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86" w:rsidRPr="005E666D" w:rsidRDefault="004E1386" w:rsidP="004012F3">
      <w:pPr>
        <w:spacing w:after="0" w:line="240" w:lineRule="auto"/>
        <w:ind w:left="3544" w:firstLine="708"/>
        <w:rPr>
          <w:rFonts w:ascii="Times New Roman" w:hAnsi="Times New Roman" w:cs="Times New Roman"/>
          <w:sz w:val="26"/>
          <w:szCs w:val="26"/>
        </w:rPr>
      </w:pPr>
      <w:r w:rsidRPr="005E666D">
        <w:rPr>
          <w:rFonts w:ascii="Times New Roman" w:hAnsi="Times New Roman" w:cs="Times New Roman"/>
          <w:sz w:val="26"/>
          <w:szCs w:val="26"/>
        </w:rPr>
        <w:t>УТВЕРЖДЕНО</w:t>
      </w:r>
    </w:p>
    <w:p w:rsidR="004E1386" w:rsidRPr="005E666D" w:rsidRDefault="004E1386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совместным приказом</w:t>
      </w:r>
    </w:p>
    <w:p w:rsidR="004E1386" w:rsidRPr="005E666D" w:rsidRDefault="004E1386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краевого суда,</w:t>
      </w:r>
    </w:p>
    <w:p w:rsidR="004E1386" w:rsidRPr="005E666D" w:rsidRDefault="004E1386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Третьего арбитражного апелляционного суда,</w:t>
      </w:r>
    </w:p>
    <w:p w:rsidR="004E1386" w:rsidRPr="005E666D" w:rsidRDefault="004E1386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Арбитражного суда Красноярского края</w:t>
      </w:r>
    </w:p>
    <w:p w:rsidR="004E1386" w:rsidRPr="005E666D" w:rsidRDefault="004E1386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управления Судебного департамента</w:t>
      </w:r>
    </w:p>
    <w:p w:rsidR="004E1386" w:rsidRPr="005E666D" w:rsidRDefault="004E1386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Красноярском крае</w:t>
      </w:r>
    </w:p>
    <w:p w:rsidR="004E1386" w:rsidRDefault="004E1386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«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02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октября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2017 г. № 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185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50-ПР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171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250</w:t>
      </w:r>
    </w:p>
    <w:p w:rsidR="00BF1D27" w:rsidRDefault="00BF1D27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</w:p>
    <w:p w:rsidR="00BF1D27" w:rsidRPr="00BF1D27" w:rsidRDefault="00BF1D27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изменениями от 23.11.2023 № 326/64-ПР/220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B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310</w:t>
      </w:r>
    </w:p>
    <w:p w:rsidR="00BF1D27" w:rsidRPr="00BF1D27" w:rsidRDefault="00BF1D27" w:rsidP="004012F3">
      <w:pPr>
        <w:shd w:val="clear" w:color="auto" w:fill="FFFFFF"/>
        <w:spacing w:after="0" w:line="240" w:lineRule="auto"/>
        <w:ind w:left="3544" w:right="-28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изменениями от 08.04.2024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111/10-ПР/85/79</w:t>
      </w:r>
      <w:bookmarkStart w:id="0" w:name="_GoBack"/>
      <w:bookmarkEnd w:id="0"/>
    </w:p>
    <w:p w:rsidR="004E1386" w:rsidRPr="005E666D" w:rsidRDefault="004E1386" w:rsidP="003517F0">
      <w:pPr>
        <w:shd w:val="clear" w:color="auto" w:fill="FFFFFF"/>
        <w:spacing w:after="0" w:line="240" w:lineRule="auto"/>
        <w:ind w:left="-567" w:right="-284"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E1386" w:rsidRPr="005E666D" w:rsidRDefault="004E1386" w:rsidP="003517F0">
      <w:pPr>
        <w:shd w:val="clear" w:color="auto" w:fill="FFFFFF"/>
        <w:spacing w:after="0" w:line="240" w:lineRule="auto"/>
        <w:ind w:left="-567" w:right="-284"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комиссии по соблюдению требований к служебному поведению федеральных государственных гражданских служащих Красноярского краевого суда, Третьего арбитражного апелляционного суда, Арбитражного суда Красноярского края, Красноярского гарнизонного военного суда, районных, городских судов Красноярского края, управления Судебного департамента в Красноярском крае и урегулированию конфликта интересов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о комиссии по 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 (далее – Положение) определяет порядок формирования и деятельность комиссии по соблюдению требований к служебному поведению федеральных государственных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 (далее – Комиссия), за исключением лиц, замещающих должности федеральной государственной гражданской службы в управлении Судебного департамента в Красноярском крае (далее – Управление), назначение на которые и освобождение от которых осуществляется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Судебным департаментом при Верховном Суде Российской Федерации.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– государственные органы).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Основными задачами Комиссии являются: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обеспечение соблюдения федеральными государственными гражданскими служащими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 (далее – Суды) и Управления ограничений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 декабря 2008 г. № 273-ФЗ «О противодействии коррупции», другими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федеральными законами (далее - требования к служебному поведению и (или) требования об урегулировании конфликта интересов);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осуществление в Судах и Управлении мер по предупреждению коррупции.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 (далее – гражданский служащий; гражданские служащие), замещающих в Судах и в Управлении должности федеральной государственной гражданской службы, 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осуществляется Судебным департаментом при Верховном Суде Российской Федерации.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Образование Комиссии.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Комиссия образуется совместным приказом председателей Красноярского краевого суда, Третьего арбитражного апелляционного суда, Арбитражного суда Красноярского края и начальника Управления. Данным приказом утверждается состав Комиссии и порядок её работы.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совместный приказ.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 нанимателя не может быть членом Комиссии.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Комиссии при принятии решений обладают равными правами. В отсутствие председателя его обязанности исполняет заместитель председателя Комиссии.</w:t>
      </w:r>
    </w:p>
    <w:p w:rsidR="00456463" w:rsidRPr="005E666D" w:rsidRDefault="00456463" w:rsidP="0045646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В состав Комиссии входят:</w:t>
      </w:r>
    </w:p>
    <w:p w:rsidR="00456463" w:rsidRPr="005E666D" w:rsidRDefault="00456463" w:rsidP="0045646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гражданский служащий Управления, в чьи должностные обязанности входит противодействие коррупции (секретарь Комиссии), а также гражданские служащие иных подразделений Управления – три представителя;</w:t>
      </w:r>
    </w:p>
    <w:p w:rsidR="00456463" w:rsidRPr="005E666D" w:rsidRDefault="00456463" w:rsidP="0045646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судьи и (или) гражданские служащие Красноярского краевого суда – один представитель;</w:t>
      </w:r>
    </w:p>
    <w:p w:rsidR="00456463" w:rsidRPr="005E666D" w:rsidRDefault="00456463" w:rsidP="0045646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судьи и (или) гражданские служащие Третьего арбитражного апелляционного суда – один представитель;</w:t>
      </w:r>
    </w:p>
    <w:p w:rsidR="00456463" w:rsidRPr="005E666D" w:rsidRDefault="00456463" w:rsidP="0045646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судьи и (или) гражданские служащие Арбитражного суда Красноярского края – один представитель;</w:t>
      </w:r>
    </w:p>
    <w:p w:rsidR="00456463" w:rsidRPr="005E666D" w:rsidRDefault="00456463" w:rsidP="0045646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судьи и (или) гражданские служащие Красноярского гарнизонного военного суда – один представитель;</w:t>
      </w:r>
    </w:p>
    <w:p w:rsidR="00456463" w:rsidRPr="005E666D" w:rsidRDefault="00456463" w:rsidP="0045646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судьи и (или) гражданские служащие районных, городских судов Красноярского края – два представителя;</w:t>
      </w:r>
    </w:p>
    <w:p w:rsidR="003517F0" w:rsidRPr="005E666D" w:rsidRDefault="00456463" w:rsidP="0045646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ж) представители научных организаций и образовательных учреждений среднего, высшего и дополнительного профессионального образования Красноярского края, деятельность которых связана с государственной службой.</w:t>
      </w:r>
    </w:p>
    <w:p w:rsidR="00A30FD1" w:rsidRPr="005E666D" w:rsidRDefault="00A30FD1" w:rsidP="0045646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Лица, указанные в пункте 5.1,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Формирование Комиссии.</w:t>
      </w:r>
    </w:p>
    <w:p w:rsidR="003517F0" w:rsidRPr="005E666D" w:rsidRDefault="0036221A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</w:rPr>
        <w:t xml:space="preserve">7.1. В целях определения лиц, указанных в подпунктах «б» - «ж» пункта 6 настоящего Положения начальник Управления направляет соответствующие запросы </w:t>
      </w:r>
      <w:r w:rsidRPr="005E666D">
        <w:rPr>
          <w:rFonts w:ascii="Times New Roman" w:eastAsia="Times New Roman" w:hAnsi="Times New Roman" w:cs="Times New Roman"/>
          <w:sz w:val="26"/>
          <w:szCs w:val="26"/>
        </w:rPr>
        <w:lastRenderedPageBreak/>
        <w:t>председателям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а также в научные организации и учреждения среднего, высшего и дополнительного профессионального образования Красноярского края.</w:t>
      </w:r>
    </w:p>
    <w:p w:rsidR="0036221A" w:rsidRPr="005E666D" w:rsidRDefault="0036221A" w:rsidP="0036221A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 Лица, указанные в подпункте «а» пункта 6 настоящего Положения, включаются в состав Комиссии в установленном порядке по представлению начальника Управления.</w:t>
      </w:r>
    </w:p>
    <w:p w:rsidR="0036221A" w:rsidRPr="005E666D" w:rsidRDefault="0036221A" w:rsidP="0036221A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указанные в подпунктах «б» и «е» пункта 6 настоящего Положения, включаются в состав Комиссии в установленном порядке по представлению председателя Красноярского краевого суда.</w:t>
      </w:r>
    </w:p>
    <w:p w:rsidR="0036221A" w:rsidRPr="005E666D" w:rsidRDefault="0036221A" w:rsidP="0036221A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указанные в подпункте «в» пункта 6 настоящего Положения, включаются в состав Комиссии в установленном порядке по представлению председателя Третьего арбитражного апелляционного суда.</w:t>
      </w:r>
    </w:p>
    <w:p w:rsidR="003517F0" w:rsidRPr="005E666D" w:rsidRDefault="0036221A" w:rsidP="0036221A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Лица, указанные в подпункте «г» пункта 6 настоящего Положения, включаются в состав Комиссии в установленном порядке по представлению председателя Арбитражного суда Красноярского края.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7.3. Лица, указанные в подпункте «д» пункта 6 настоящего Положения, включаются в состав Комиссии в установленном порядке по представлению председателя Красноярского гарнизонного военного суда.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7.4. Лица, указанные в подпункте «ж» пункта 6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 Красноярского края.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7.5. Определение лиц, указанных в подпунктах «б» - «</w:t>
      </w:r>
      <w:r w:rsidR="000E224A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пункта 6 настоящего Положения, осуществляется в 10 – </w:t>
      </w:r>
      <w:proofErr w:type="spell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дневный</w:t>
      </w:r>
      <w:proofErr w:type="spell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срок со дня получения запроса начальника Управления.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Количество членов Комиссии, не замещающих должности федеральной государственной гражданской службы в суде и в Управлении, должно составлять не менее одной четверти от общего числа членов Комиссии.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В заседаниях Комиссии с правом совещательного голоса участвуют: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непосредственный руководитель гражданского служащего Суда или Управления,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в Управлении должности федеральной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другие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r w:rsidR="00BD448D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 (а в его </w:t>
      </w:r>
      <w:r w:rsidR="00BD448D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– заместителя председателя Комиссии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принимаемому в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вопрос, или любого члена Комиссии.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Заседание Комиссии считается правомочным, если на нём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федеральной государственной гражданской службы в Судах либо Управлении недопустимо.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включённого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Основаниями для проведения заседания Комиссии являются: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представление представителем нанимателя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утверждённого Указом Президента Российской Федерации от 21 сентября 2009 г. № 1065, материалов проверки, свидетельствующих:</w:t>
      </w:r>
      <w:proofErr w:type="gramEnd"/>
    </w:p>
    <w:p w:rsidR="003517F0" w:rsidRPr="005E666D" w:rsidRDefault="003517F0" w:rsidP="003C31F6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представлении гражданским служащим недостоверных или неполных сведений, предусмотренных подпунктом «а» пункта 1 названного Положения;</w:t>
      </w:r>
    </w:p>
    <w:p w:rsidR="003517F0" w:rsidRPr="005E666D" w:rsidRDefault="003517F0" w:rsidP="003C31F6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3517F0" w:rsidRPr="005E666D" w:rsidRDefault="003517F0" w:rsidP="003C31F6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б) поступившее в подразделение Суда либо Управления, в компетенцию которого входит профилактика коррупционных и иных правонарушений, либо должностному лицу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либо Управления, ответственному за работу по профилактике коррупционных и иных правонарушений: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обращение гражданина, замещающего в Суде либо Управлении должность гражданской службы, включённую в перечень должностей, утверждённый приказом </w:t>
      </w:r>
      <w:r w:rsidR="003C31F6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Суда либо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3C31F6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государственному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управлению этой организацией входили в его должностные (служебные) обязанности, до истечения двух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лет со дня увольнения с государственной гражданской службы;</w:t>
      </w:r>
    </w:p>
    <w:p w:rsidR="003517F0" w:rsidRPr="005E666D" w:rsidRDefault="003517F0" w:rsidP="000D0FEA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гражданского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«О запрете отдельным категориям лиц открывать и иметь счета (вклады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517F0" w:rsidRPr="005E666D" w:rsidRDefault="003517F0" w:rsidP="00C67FAE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представление представителем нанимателя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либо Управлении мер по предупреждению коррупции;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представление представителем нанимателя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</w:t>
      </w:r>
      <w:r w:rsidR="00BB3F18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д) поступившее в соответствии с частью 4 статьи 12 Федерального закона </w:t>
      </w:r>
      <w:r w:rsidR="00BB3F18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25 декабря 2008 г. № 273-ФЗ «О противодействии коррупции» и статьёй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ED7296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D7296" w:rsidRPr="005E666D" w:rsidRDefault="00ED7296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517F0" w:rsidRPr="005E666D" w:rsidRDefault="003517F0" w:rsidP="00925F27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15. Обращение, указанное в абзаце втором подпункта «б» пункта 13 настоящего Положения, подаётся гражданином, замещавшим должность федеральной государственной гражданской службы в Суде либо Управлении, в подразделение Суда либо Управления, в компетенцию которого входит профилактика коррупционных и иных правонарушений.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федеральной государственной гражданской службы, наименование,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местонахождение коммерческой или некоммерческой организации, характер её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или некоммерческой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учётом требований статьи 12 Федерального закона от 25 декабря 2008 г. № 272-ФЗ «О противодействии коррупции». Обращение,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 Обращение, указанное в абзаце втором подпункта «б» пункта 13 настоящего Положения, может быть подано гражданским служащим, планирующим своё увольнение с федеральной государственной гражданской службы, и подлежит рассмотрению Комиссией в соответствии с настоящим Положением.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17.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Уведомление, указанное в подпункте «д» пункта 13 настоящего Положения, рассматривается подразделением Суда или Управления,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статьи 12 Федерального закона от 25 декабря 2008 г. № 273-ФЗ «О противодействии коррупции».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:rsidR="00ED7296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18. </w:t>
      </w:r>
      <w:r w:rsidR="00ED7296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Уведомления, указанные в абзаце пятом подпункта  «б» и подпункте «е» пункта 13 настоящего Положения, рассматриваются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представителя нанимателя председателю Комиссии.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19.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</w:t>
      </w:r>
      <w:r w:rsidR="00ED7296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подпунктах «д» и «е» пункта 13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настоящего Положения, должностные лица Суда или Управления, в компетенцию которых входит профилактика коррупционных и иных правонарушений, имеют право проводить собеседование с государственным служащим, представившим обращение или уведомление</w:t>
      </w:r>
      <w:proofErr w:type="gramEnd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получать от него письменные пояснения, а руководитель Суда или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суток со дня поступления обращения или уведомления. Указанный срок может быть продлён, но не более чем на 30 суток.</w:t>
      </w:r>
    </w:p>
    <w:p w:rsidR="00ED7296" w:rsidRPr="005E666D" w:rsidRDefault="00ED7296" w:rsidP="00ED7296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19.1. Мотивированные заключения, предусмотренные пунктами 15, 17 и 18 настоящего Положения, должны содержать: </w:t>
      </w:r>
    </w:p>
    <w:p w:rsidR="00ED7296" w:rsidRPr="005E666D" w:rsidRDefault="00ED7296" w:rsidP="00ED7296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ED7296" w:rsidRPr="005E666D" w:rsidRDefault="00ED7296" w:rsidP="00ED7296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D7296" w:rsidRPr="005E666D" w:rsidRDefault="00ED7296" w:rsidP="00ED7296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13 настоящего Положения, а также рекомендации для принятия одного из решений в соответствии с пунктами 33, 36, 39, 40 настоящего Положения или иного решения.</w:t>
      </w:r>
    </w:p>
    <w:p w:rsidR="003517F0" w:rsidRPr="005E666D" w:rsidRDefault="003517F0" w:rsidP="00DF07F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 Материалы проверки, указанные в абзацах втором и третьем подпункта «а» и подпункте «г» пункта 13 настоящего Положения, в течение 7 рабочих дней направляются председателю Комиссии.</w:t>
      </w:r>
    </w:p>
    <w:p w:rsidR="003517F0" w:rsidRPr="005E666D" w:rsidRDefault="003517F0" w:rsidP="00DF07F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 Заявления, указанные в абзацах третьем и четвертом подпункта «б» пункта 13 настоящего Положения, и материалы к ним в течение 7 рабочих дней направляются по решению представителя нанимателя председателю Комиссии.</w:t>
      </w:r>
    </w:p>
    <w:p w:rsidR="003517F0" w:rsidRPr="005E666D" w:rsidRDefault="003517F0" w:rsidP="00DF07F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 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рабочих дней направляются председателю Комиссии.</w:t>
      </w:r>
    </w:p>
    <w:p w:rsidR="003517F0" w:rsidRPr="005E666D" w:rsidRDefault="003517F0" w:rsidP="00DF07F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3517F0" w:rsidRPr="005E666D" w:rsidRDefault="003517F0" w:rsidP="00DF07F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в 10-дневный срок назначает дату, время и место заседания Комиссии. При этом дата заседания Комиссии не может быть назначена позднее 20 дней со дня п</w:t>
      </w:r>
      <w:r w:rsidR="00ED7296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оступления указанной информации, за исключением случаев, предусмотренных пунктами 25 и 26 настоящего Положения;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рассматривает ходатайства о приглашении на засе</w:t>
      </w:r>
      <w:r w:rsidR="001C5353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дание Комиссии лиц, указанных </w:t>
      </w:r>
      <w:r w:rsidR="001C5353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r:id="rId7" w:anchor="P85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подпункте «б» пункта 10</w:t>
        </w:r>
      </w:hyperlink>
      <w:r w:rsidR="001C5353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 Секретарь комиссии по поручению председателя комиссии:</w:t>
      </w:r>
    </w:p>
    <w:p w:rsidR="003517F0" w:rsidRPr="005E666D" w:rsidRDefault="003517F0" w:rsidP="00C222E9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 организационно-техническое и документационное обеспечение деятельности Комиссии;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подготавливает проекты запросов (кроме запросов, касающихся осуществления оперативно-розыскной деятельности или её результатов) в органы прокуратуры Красноярского края, в иные федеральные государственные органы, государственные органы Красноярского края, территориальные органы федеральных государственных органов, органов местного самоуправления, на предприятия, в учреждения, организации и общественные объединения об имеющихся у них сведениях о соблюдении гражданским служащим требований к служебному поведению;</w:t>
      </w:r>
      <w:proofErr w:type="gramEnd"/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подготавливает мотивированное заключение по каждому материалу, включённому в повестку дня заседания Комиссии;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извещает членов Комиссии о дате, времени и месте заседания, а также о вопросах, включённых в повестку дня, не позднее 7 рабочих дней до дня заседания Комиссии;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извещает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</w:t>
      </w:r>
      <w:r w:rsidR="00ED7296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рабочих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 до дня заседания Комиссии;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ведет протоколирование заседания комиссии;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выполняет иные поручения председателя Комиссии.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Секретарь Комиссии при принятии решений обладает правами члена Комиссии.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 Заседание комиссии по рассмотрению заявлений, указанных в абзацах третьем и четвёртом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8524C" w:rsidRPr="005E666D" w:rsidRDefault="0088524C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26. </w:t>
      </w:r>
      <w:proofErr w:type="gramStart"/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Уведомления, указанные в подпунктах «д» и «е» пункта 13 настоящего Положения, как правило, рассматриваются на очередном (плановом) заседании Комиссии.</w:t>
      </w:r>
      <w:proofErr w:type="gramEnd"/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гражданский служащий или граждан</w:t>
      </w:r>
      <w:r w:rsidR="00B715B8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указывает в обращении, заявлении или уведомлении, представляемых </w:t>
      </w:r>
      <w:r w:rsidR="0088524C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подпунктами «б» и «е» пункта 13 настоящего Положения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председателю Комиссии.</w:t>
      </w:r>
    </w:p>
    <w:p w:rsidR="003517F0" w:rsidRPr="005E666D" w:rsidRDefault="003517F0" w:rsidP="00E37639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 Заседания Комиссии могут проводиться в отсутствие гражданского служащего или гражданина в случае: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если в обращении, заявлении или уведомлении, предусмотренных </w:t>
      </w:r>
      <w:r w:rsidR="0088524C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подпунктами «б» и «е» пункта 13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если гражданский служащий или гражданин, намеревавшиеся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29. На заседании Комиссии заслушиваются пояснения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517F0" w:rsidRPr="005E666D" w:rsidRDefault="003517F0" w:rsidP="00EF4AA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3517F0" w:rsidRPr="005E666D" w:rsidRDefault="003517F0" w:rsidP="00EF4AA3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</w:t>
      </w:r>
      <w:bookmarkStart w:id="1" w:name="P116"/>
      <w:bookmarkEnd w:id="1"/>
      <w:r w:rsidR="00EF4AA3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итогам рассмотрения вопроса</w:t>
      </w:r>
      <w:r w:rsidR="00EF4AA3"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указанного в </w:t>
      </w:r>
      <w:hyperlink r:id="rId8" w:anchor="P93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втором подпункта «а» пункта 13</w:t>
        </w:r>
      </w:hyperlink>
      <w:r w:rsidR="00EF4AA3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Положения, Комиссия принимает одно </w:t>
      </w:r>
      <w:r w:rsidRPr="005E66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следующих решений:</w:t>
      </w:r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установить, что сведения, представленные гражда</w:t>
      </w:r>
      <w:r w:rsidR="002F2539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нским служащим в соответствии с </w:t>
      </w:r>
      <w:hyperlink r:id="rId9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подпунктом «а» пункта 1</w:t>
        </w:r>
      </w:hyperlink>
      <w:r w:rsidR="002F2539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утверждённого Указом Президента Российской Федерации от 21 сентября 2009 г. № 1065, являются достоверными и полными;</w:t>
      </w:r>
      <w:proofErr w:type="gramEnd"/>
    </w:p>
    <w:p w:rsidR="003517F0" w:rsidRPr="005E666D" w:rsidRDefault="003517F0" w:rsidP="003517F0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установить, что сведения, представленные гражда</w:t>
      </w:r>
      <w:r w:rsidR="0073059C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нским служащим в соответствии с </w:t>
      </w:r>
      <w:hyperlink r:id="rId10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подпунктом «а» пункта 1</w:t>
        </w:r>
      </w:hyperlink>
      <w:r w:rsidR="0073059C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вышеуказанного Положения, являются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недостоверными и (или) неполными (в этом случае Комиссия рекомендует председателю суда либо начальнику Управления применить к гражданскому служащему конкретную меру ответственности).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32. По итогам рас</w:t>
      </w:r>
      <w:r w:rsidR="007A4E39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смотрения вопроса, указанного в </w:t>
      </w:r>
      <w:hyperlink r:id="rId11" w:anchor="P94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третьем подпункта «а» пункта 13</w:t>
        </w:r>
      </w:hyperlink>
      <w:r w:rsidR="007A4E39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Комиссия принимает одно из следующих решений: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председателю суда либо начальнику Управления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ответственности).</w:t>
      </w:r>
      <w:proofErr w:type="gramEnd"/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По итогам рассмотрения </w:t>
      </w:r>
      <w:r w:rsidR="003D7935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вопроса, указанного в </w:t>
      </w:r>
      <w:hyperlink r:id="rId12" w:anchor="P97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втором подпункта «б» пункта 13</w:t>
        </w:r>
      </w:hyperlink>
      <w:r w:rsidR="003D7935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Комиссия принимает одно из следующих решений: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127"/>
      <w:bookmarkEnd w:id="2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34. По итогам рас</w:t>
      </w:r>
      <w:r w:rsidR="006B031A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смотрения вопроса, указанного в </w:t>
      </w:r>
      <w:hyperlink r:id="rId13" w:anchor="P99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третьем подпункта «б» пункта 13</w:t>
        </w:r>
      </w:hyperlink>
      <w:r w:rsidR="006B031A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Комиссия принимает одно из следующих решений: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признать, что причина непредставления гражданским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признать, что причина непредставления гражданским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гражданскому служащему принять меры по представлению указанных сведений);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председателю суда либо начальнику Управления применить к гражданскому служащему конкретную меру ответственности).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35. По итогам рас</w:t>
      </w:r>
      <w:r w:rsidR="00DD7A34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смотрения вопроса, указанного в </w:t>
      </w:r>
      <w:hyperlink r:id="rId14" w:anchor="P99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четвертом подпункта «б» пункта 13</w:t>
        </w:r>
      </w:hyperlink>
      <w:r w:rsidR="00DD7A34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Комиссия принимает одно из следующих решений: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пользоваться иностранными финансовыми инструментами», являются объективными и уважительными;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гражданскому служащему конкретную меру ответственности).</w:t>
      </w:r>
      <w:proofErr w:type="gramEnd"/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36. По итогам рас</w:t>
      </w:r>
      <w:r w:rsidR="00DD7A34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смотрения вопроса, указанного в </w:t>
      </w:r>
      <w:hyperlink r:id="rId15" w:anchor="P99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пятом подпункта «б» пункта 13</w:t>
        </w:r>
      </w:hyperlink>
      <w:r w:rsidR="00DD7A34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Комиссия принимает одно из следующих решений: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признать, что при исполнении гражданским служащим должностных обязанностей конфликт интереса отсутствует;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признать, что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37.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38. По итогам рас</w:t>
      </w:r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смотрения вопроса, указанного в </w:t>
      </w:r>
      <w:hyperlink r:id="rId16" w:anchor="P102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подпункте «г» пункта 13</w:t>
        </w:r>
      </w:hyperlink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Комиссия принимает одно из следующих решений: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признать, что сведения, представленные гражда</w:t>
      </w:r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нским служащим в соответствии с </w:t>
      </w:r>
      <w:hyperlink r:id="rId17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3</w:t>
        </w:r>
      </w:hyperlink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«О </w:t>
      </w:r>
      <w:proofErr w:type="gramStart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контроле за</w:t>
      </w:r>
      <w:proofErr w:type="gramEnd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признать, что сведения, представленные гражда</w:t>
      </w:r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нским служащим в соответствии с </w:t>
      </w:r>
      <w:hyperlink r:id="rId18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 статьи 3</w:t>
        </w:r>
      </w:hyperlink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председателю суда или начальнику Управления применить к гражданскому служащему конкретную меру ответственности и (или) направить материалы, полученные в результате осуществления</w:t>
      </w:r>
      <w:proofErr w:type="gramEnd"/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расходами, в органы прокуратуры и (или) иные государственные органы в соответствии с их компетенцией).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39. По итогам рас</w:t>
      </w:r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смотрения вопроса, указанного в </w:t>
      </w:r>
      <w:hyperlink r:id="rId19" w:anchor="P104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подпункте «д» пункта 13</w:t>
        </w:r>
      </w:hyperlink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Комиссия принимает в отношении гражданина, замещавшего должность государственной службы в Суде или в Управлении, одно из следующих решений: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некоммерческой организации работ (оказ</w:t>
      </w:r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ание услуг) нарушают требования </w:t>
      </w:r>
      <w:hyperlink r:id="rId20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12</w:t>
        </w:r>
      </w:hyperlink>
      <w:r w:rsidR="00DD089E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25 декабря 2008 г. № 273-ФЗ «О противодействии коррупции» (в этом случае Комиссия рекомендует председателю суда или начальнику Управления проинформировать об указанных обстоятельствах органы прокуратуры и уведомившую организацию).</w:t>
      </w:r>
      <w:proofErr w:type="gramEnd"/>
    </w:p>
    <w:p w:rsidR="0088524C" w:rsidRPr="005E666D" w:rsidRDefault="0088524C" w:rsidP="0088524C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39.1. По итогам рассмотрения вопроса, указанного в подпункте «е» пункта 13 настоящего Положения, Комиссия принимает одно из следующих решений: </w:t>
      </w:r>
    </w:p>
    <w:p w:rsidR="0088524C" w:rsidRPr="005E666D" w:rsidRDefault="0088524C" w:rsidP="0088524C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8524C" w:rsidRPr="005E666D" w:rsidRDefault="0088524C" w:rsidP="0088524C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признать отсутствие 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517F0" w:rsidRPr="005E666D" w:rsidRDefault="0088524C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40. По итогам рассмотрения вопросов, указанных в подпунктах «а», «б», «г», «д»  и «е» пункта 13 настоящего Положения, и при наличии к тому оснований Комиссия может принять иное решение, чем это предусмотрено пунктами 31-36, 38-39.1 настоящего Положения. Основания и мотивы принятия такого решения должны быть отражены в протоколе заседания Комиссии.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41. Для исполнения решений Комиссии могут быть подготовлены проекты нормативных правовых актов, решений или поручений председателя суда либо Управления, которые в установленном порядке представляются на рассмотрение председателю суда либо начальнику Управления.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42. Решения Комиссии по вопросам, указанным </w:t>
      </w:r>
      <w:r w:rsidR="0051510C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hyperlink r:id="rId21" w:anchor="P90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13</w:t>
        </w:r>
      </w:hyperlink>
      <w:r w:rsidR="0051510C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43. Решения Комиссии оформляются протоколами, которые подписывают члены Комиссии, принимавшие участие в её заседании.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44. Решения Комиссии, за исключением решения, принимаемого по итогам рас</w:t>
      </w:r>
      <w:r w:rsidR="0051510C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смотрения вопроса, указанного в </w:t>
      </w:r>
      <w:hyperlink r:id="rId22" w:anchor="P97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втором подпункта «б» пункта 13</w:t>
        </w:r>
      </w:hyperlink>
      <w:r w:rsidR="0051510C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для председателя суда либо начальника Управления носят рекомендательный характер. Решение, принимаемое по итогам рас</w:t>
      </w:r>
      <w:r w:rsidR="0051510C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смотрения вопроса, указанного в </w:t>
      </w:r>
      <w:hyperlink r:id="rId23" w:anchor="P97" w:history="1">
        <w:r w:rsidRPr="005E66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 втором подпункта «б» пункта 13</w:t>
        </w:r>
      </w:hyperlink>
      <w:r w:rsidR="0051510C"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Положения, носит обязательный характер.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45. В протоколе заседания Комиссии указываются: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е) 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ж) другие сведения;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з) результаты голосования (в случае возникших разногласий);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и) решение и обоснование его принятия.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46. Член Комиссии, несогласный с ее решением, вправе в письменной форме изложить своё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47. Выписки из протокола заседания Комиссии в 7-дневный срок со дня заседания направляются председателю суда либо начальнику Управления, гражданскому служащему, а также по решению Комиссии - иным заинтересованным лицам.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48. Председатель суда либо начальник Управления обязаны рассмотреть соответствующую выписку из протокола заседания Комиссии и вправе учесть в пределах своей </w:t>
      </w:r>
      <w:proofErr w:type="gramStart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компетенции</w:t>
      </w:r>
      <w:proofErr w:type="gramEnd"/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содержащиеся в нём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рассмотрении рекомендаций Комиссии и принятом решении председатель суда либо начальник Управления в письменной форме уведомляет Комиссию в месячный срок со дня поступления к нему протокола заседания Комиссии.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председателя суда либо начальника Управления оглашается на ближайшем заседании Комиссии и принимается к сведению без обсуждения.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49.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председателю суда либо начальнику Управления для решения вопроса о применении к гражданскому служащему мер ответственности, предусмотренных нормативными правовыми актами Российской Федерации</w:t>
      </w:r>
    </w:p>
    <w:p w:rsidR="003517F0" w:rsidRPr="005E666D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50.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документа в правоприменительные органы в 3-дневный срок, а при необходимости – немедленно.</w:t>
      </w:r>
    </w:p>
    <w:p w:rsidR="003517F0" w:rsidRPr="000B6835" w:rsidRDefault="003517F0" w:rsidP="00F84CDB">
      <w:pPr>
        <w:shd w:val="clear" w:color="auto" w:fill="FFFFFF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666D">
        <w:rPr>
          <w:rFonts w:ascii="Times New Roman" w:eastAsia="Times New Roman" w:hAnsi="Times New Roman" w:cs="Times New Roman"/>
          <w:sz w:val="26"/>
          <w:szCs w:val="26"/>
          <w:lang w:eastAsia="ru-RU"/>
        </w:rPr>
        <w:t>51. Выписка из протокола заседания Комиссии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517F0" w:rsidRPr="000B6835" w:rsidRDefault="003517F0" w:rsidP="00F84CDB">
      <w:pPr>
        <w:ind w:left="-567" w:righ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517F0" w:rsidRPr="000B6835" w:rsidRDefault="003517F0" w:rsidP="00F84CDB">
      <w:pPr>
        <w:ind w:left="-567" w:righ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5A62" w:rsidRPr="000B6835" w:rsidRDefault="00BF1D27" w:rsidP="00F84CDB">
      <w:pPr>
        <w:ind w:left="-567" w:right="-284" w:firstLine="709"/>
        <w:jc w:val="both"/>
        <w:rPr>
          <w:sz w:val="26"/>
          <w:szCs w:val="26"/>
        </w:rPr>
      </w:pPr>
    </w:p>
    <w:sectPr w:rsidR="00005A62" w:rsidRPr="000B6835" w:rsidSect="00782802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16" w:rsidRDefault="00880116" w:rsidP="00782802">
      <w:pPr>
        <w:spacing w:after="0" w:line="240" w:lineRule="auto"/>
      </w:pPr>
      <w:r>
        <w:separator/>
      </w:r>
    </w:p>
  </w:endnote>
  <w:endnote w:type="continuationSeparator" w:id="0">
    <w:p w:rsidR="00880116" w:rsidRDefault="00880116" w:rsidP="0078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16" w:rsidRDefault="00880116" w:rsidP="00782802">
      <w:pPr>
        <w:spacing w:after="0" w:line="240" w:lineRule="auto"/>
      </w:pPr>
      <w:r>
        <w:separator/>
      </w:r>
    </w:p>
  </w:footnote>
  <w:footnote w:type="continuationSeparator" w:id="0">
    <w:p w:rsidR="00880116" w:rsidRDefault="00880116" w:rsidP="0078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95643"/>
      <w:docPartObj>
        <w:docPartGallery w:val="Page Numbers (Top of Page)"/>
        <w:docPartUnique/>
      </w:docPartObj>
    </w:sdtPr>
    <w:sdtEndPr/>
    <w:sdtContent>
      <w:p w:rsidR="00782802" w:rsidRDefault="007828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D27">
          <w:rPr>
            <w:noProof/>
          </w:rPr>
          <w:t>12</w:t>
        </w:r>
        <w:r>
          <w:fldChar w:fldCharType="end"/>
        </w:r>
      </w:p>
    </w:sdtContent>
  </w:sdt>
  <w:p w:rsidR="00782802" w:rsidRDefault="007828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F0"/>
    <w:rsid w:val="000B6835"/>
    <w:rsid w:val="000D0FEA"/>
    <w:rsid w:val="000E224A"/>
    <w:rsid w:val="001C5353"/>
    <w:rsid w:val="00262B0C"/>
    <w:rsid w:val="002C3D13"/>
    <w:rsid w:val="002F2539"/>
    <w:rsid w:val="003517F0"/>
    <w:rsid w:val="0036221A"/>
    <w:rsid w:val="003C31F6"/>
    <w:rsid w:val="003D7935"/>
    <w:rsid w:val="004012F3"/>
    <w:rsid w:val="00456463"/>
    <w:rsid w:val="004B367A"/>
    <w:rsid w:val="004E1386"/>
    <w:rsid w:val="005057EC"/>
    <w:rsid w:val="0051510C"/>
    <w:rsid w:val="005E666D"/>
    <w:rsid w:val="006061EB"/>
    <w:rsid w:val="006B031A"/>
    <w:rsid w:val="0073059C"/>
    <w:rsid w:val="00782802"/>
    <w:rsid w:val="007A4E39"/>
    <w:rsid w:val="008276E4"/>
    <w:rsid w:val="008335A7"/>
    <w:rsid w:val="00880116"/>
    <w:rsid w:val="0088524C"/>
    <w:rsid w:val="00925F27"/>
    <w:rsid w:val="00A30FD1"/>
    <w:rsid w:val="00AB4B2D"/>
    <w:rsid w:val="00AF41AF"/>
    <w:rsid w:val="00B715B8"/>
    <w:rsid w:val="00BB3F18"/>
    <w:rsid w:val="00BD448D"/>
    <w:rsid w:val="00BF1D27"/>
    <w:rsid w:val="00C222E9"/>
    <w:rsid w:val="00C22B75"/>
    <w:rsid w:val="00C267AC"/>
    <w:rsid w:val="00C67FAE"/>
    <w:rsid w:val="00DC2700"/>
    <w:rsid w:val="00DD089E"/>
    <w:rsid w:val="00DD7A34"/>
    <w:rsid w:val="00DF07FB"/>
    <w:rsid w:val="00E37639"/>
    <w:rsid w:val="00E8178E"/>
    <w:rsid w:val="00ED7296"/>
    <w:rsid w:val="00EF4AA3"/>
    <w:rsid w:val="00F64C97"/>
    <w:rsid w:val="00F8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802"/>
  </w:style>
  <w:style w:type="paragraph" w:styleId="a5">
    <w:name w:val="footer"/>
    <w:basedOn w:val="a"/>
    <w:link w:val="a6"/>
    <w:uiPriority w:val="99"/>
    <w:unhideWhenUsed/>
    <w:rsid w:val="0078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802"/>
  </w:style>
  <w:style w:type="paragraph" w:styleId="a5">
    <w:name w:val="footer"/>
    <w:basedOn w:val="a"/>
    <w:link w:val="a6"/>
    <w:uiPriority w:val="99"/>
    <w:unhideWhenUsed/>
    <w:rsid w:val="0078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13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18" Type="http://schemas.openxmlformats.org/officeDocument/2006/relationships/hyperlink" Target="consultantplus://offline/ref=88492D247A29A97B328770E1278CA8A1B956CC41EED45D0725AB1568CD49F91005FF4FF06AFC7277fAz2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7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12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17" Type="http://schemas.openxmlformats.org/officeDocument/2006/relationships/hyperlink" Target="consultantplus://offline/ref=88492D247A29A97B328770E1278CA8A1B956CC41EED45D0725AB1568CD49F91005FF4FF06AFC7277fAz2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20" Type="http://schemas.openxmlformats.org/officeDocument/2006/relationships/hyperlink" Target="consultantplus://offline/ref=88492D247A29A97B328770E1278CA8A1BA5EC447EFD95D0725AB1568CD49F91005FF4FF3f6z2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23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10" Type="http://schemas.openxmlformats.org/officeDocument/2006/relationships/hyperlink" Target="consultantplus://offline/ref=88492D247A29A97B328770E1278CA8A1B956C742EAD25D0725AB1568CD49F91005FF4FF06AFC7376fAzDG" TargetMode="External"/><Relationship Id="rId19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492D247A29A97B328770E1278CA8A1B956C742EAD25D0725AB1568CD49F91005FF4FF06AFC7376fAzDG" TargetMode="External"/><Relationship Id="rId14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Relationship Id="rId22" Type="http://schemas.openxmlformats.org/officeDocument/2006/relationships/hyperlink" Target="file:///D:\%D0%BA%D0%BE%D0%BD%D1%84%D0%BB%D0%B8%D0%BA%D1%82%20%D0%B8%D0%BD%D1%82%D0%B5%D1%80%D0%B5%D1%81%D0%BE%D0%B2\%D0%9F%D0%BE%D0%BB%D0%BE%D0%B6%D0%B5%D0%BD%D0%B8%D0%B5%20%D0%BE%20%D0%9A%D0%BE%D0%BC%D0%B8%D1%81%D1%81%D0%B8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6272</Words>
  <Characters>35752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Бурлак Анна Владимировна</dc:creator>
  <cp:lastModifiedBy>Боргоякова Карина Владиславовна</cp:lastModifiedBy>
  <cp:revision>48</cp:revision>
  <dcterms:created xsi:type="dcterms:W3CDTF">2023-11-23T08:49:00Z</dcterms:created>
  <dcterms:modified xsi:type="dcterms:W3CDTF">2024-04-19T06:41:00Z</dcterms:modified>
</cp:coreProperties>
</file>