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1985"/>
        <w:gridCol w:w="3544"/>
        <w:gridCol w:w="3546"/>
      </w:tblGrid>
      <w:tr w:rsidR="00A175F9" w:rsidTr="00A175F9">
        <w:tc>
          <w:tcPr>
            <w:tcW w:w="817" w:type="dxa"/>
            <w:tcBorders>
              <w:top w:val="single" w:sz="4" w:space="0" w:color="auto"/>
              <w:left w:val="single" w:sz="4" w:space="0" w:color="auto"/>
              <w:bottom w:val="single" w:sz="4" w:space="0" w:color="auto"/>
              <w:right w:val="single" w:sz="4" w:space="0" w:color="auto"/>
            </w:tcBorders>
            <w:hideMark/>
          </w:tcPr>
          <w:p w:rsidR="00A175F9" w:rsidRDefault="00A175F9" w:rsidP="00026CD1">
            <w:pPr>
              <w:spacing w:before="100" w:beforeAutospacing="1" w:after="0" w:line="240" w:lineRule="auto"/>
              <w:jc w:val="center"/>
              <w:rPr>
                <w:rFonts w:ascii="Times New Roman" w:eastAsia="Times New Roman" w:hAnsi="Times New Roman"/>
                <w:sz w:val="24"/>
                <w:szCs w:val="24"/>
                <w:lang w:eastAsia="ru-RU"/>
              </w:rPr>
            </w:pPr>
            <w:bookmarkStart w:id="0" w:name="_GoBack"/>
            <w:r>
              <w:rPr>
                <w:rFonts w:ascii="Times New Roman" w:eastAsia="Times New Roman" w:hAnsi="Times New Roman"/>
                <w:sz w:val="24"/>
                <w:szCs w:val="24"/>
                <w:lang w:eastAsia="ru-RU"/>
              </w:rPr>
              <w:t>Код НПА</w:t>
            </w:r>
          </w:p>
        </w:tc>
        <w:tc>
          <w:tcPr>
            <w:tcW w:w="1985" w:type="dxa"/>
            <w:tcBorders>
              <w:top w:val="single" w:sz="4" w:space="0" w:color="auto"/>
              <w:left w:val="single" w:sz="4" w:space="0" w:color="auto"/>
              <w:bottom w:val="single" w:sz="4" w:space="0" w:color="auto"/>
              <w:right w:val="single" w:sz="4" w:space="0" w:color="auto"/>
            </w:tcBorders>
            <w:hideMark/>
          </w:tcPr>
          <w:p w:rsidR="00A175F9" w:rsidRDefault="00A175F9" w:rsidP="00026CD1">
            <w:pPr>
              <w:spacing w:before="100" w:beforeAutospacing="1"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Федеральный закон</w:t>
            </w:r>
          </w:p>
          <w:p w:rsidR="00A175F9" w:rsidRDefault="00A175F9" w:rsidP="00026CD1">
            <w:pPr>
              <w:spacing w:before="100" w:beforeAutospacing="1"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w:t>
            </w:r>
            <w:r w:rsidR="00026CD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номер, дата)</w:t>
            </w:r>
          </w:p>
        </w:tc>
        <w:tc>
          <w:tcPr>
            <w:tcW w:w="3544" w:type="dxa"/>
            <w:tcBorders>
              <w:top w:val="single" w:sz="4" w:space="0" w:color="auto"/>
              <w:left w:val="single" w:sz="4" w:space="0" w:color="auto"/>
              <w:bottom w:val="single" w:sz="4" w:space="0" w:color="auto"/>
              <w:right w:val="single" w:sz="4" w:space="0" w:color="auto"/>
            </w:tcBorders>
            <w:hideMark/>
          </w:tcPr>
          <w:p w:rsidR="00A175F9" w:rsidRDefault="00A175F9" w:rsidP="00026CD1">
            <w:pPr>
              <w:spacing w:before="100" w:beforeAutospacing="1"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Нормативный правовой  акт   Российской Федерации, изданный в соответствии   с Федеральным  законом  (наименование, номер, дата)</w:t>
            </w:r>
          </w:p>
        </w:tc>
        <w:tc>
          <w:tcPr>
            <w:tcW w:w="3546" w:type="dxa"/>
            <w:tcBorders>
              <w:top w:val="single" w:sz="4" w:space="0" w:color="auto"/>
              <w:left w:val="single" w:sz="4" w:space="0" w:color="auto"/>
              <w:bottom w:val="single" w:sz="4" w:space="0" w:color="auto"/>
              <w:right w:val="single" w:sz="4" w:space="0" w:color="auto"/>
            </w:tcBorders>
            <w:hideMark/>
          </w:tcPr>
          <w:p w:rsidR="00A175F9" w:rsidRDefault="00A175F9" w:rsidP="00026CD1">
            <w:pPr>
              <w:spacing w:before="100" w:beforeAutospacing="1"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Вид денежных средств</w:t>
            </w:r>
          </w:p>
        </w:tc>
      </w:tr>
      <w:bookmarkEnd w:id="0"/>
      <w:tr w:rsidR="00A175F9" w:rsidTr="00A175F9">
        <w:tc>
          <w:tcPr>
            <w:tcW w:w="817" w:type="dxa"/>
            <w:tcBorders>
              <w:top w:val="single" w:sz="4" w:space="0" w:color="auto"/>
              <w:left w:val="single" w:sz="4" w:space="0" w:color="auto"/>
              <w:bottom w:val="single" w:sz="4" w:space="0" w:color="auto"/>
              <w:right w:val="single" w:sz="4" w:space="0" w:color="auto"/>
            </w:tcBorders>
            <w:hideMark/>
          </w:tcPr>
          <w:p w:rsidR="00A175F9" w:rsidRDefault="00A175F9" w:rsidP="00026CD1">
            <w:pPr>
              <w:spacing w:before="100" w:beforeAutospacing="1"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0024</w:t>
            </w:r>
          </w:p>
        </w:tc>
        <w:tc>
          <w:tcPr>
            <w:tcW w:w="1985" w:type="dxa"/>
            <w:tcBorders>
              <w:top w:val="single" w:sz="4" w:space="0" w:color="auto"/>
              <w:left w:val="single" w:sz="4" w:space="0" w:color="auto"/>
              <w:bottom w:val="single" w:sz="4" w:space="0" w:color="auto"/>
              <w:right w:val="single" w:sz="4" w:space="0" w:color="auto"/>
            </w:tcBorders>
            <w:hideMark/>
          </w:tcPr>
          <w:p w:rsidR="00A175F9" w:rsidRDefault="00A175F9" w:rsidP="00026CD1">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Уголовно-процессуальный  кодекс Российской Федерации   от 18.12.2001 № 174-ФЗ</w:t>
            </w:r>
          </w:p>
        </w:tc>
        <w:tc>
          <w:tcPr>
            <w:tcW w:w="3544" w:type="dxa"/>
            <w:tcBorders>
              <w:top w:val="single" w:sz="4" w:space="0" w:color="auto"/>
              <w:left w:val="single" w:sz="4" w:space="0" w:color="auto"/>
              <w:bottom w:val="single" w:sz="4" w:space="0" w:color="auto"/>
              <w:right w:val="single" w:sz="4" w:space="0" w:color="auto"/>
            </w:tcBorders>
            <w:hideMark/>
          </w:tcPr>
          <w:p w:rsidR="00A175F9" w:rsidRDefault="00A175F9" w:rsidP="00026CD1">
            <w:pPr>
              <w:spacing w:before="100" w:beforeAutospacing="1"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w:t>
            </w:r>
            <w:proofErr w:type="gramEnd"/>
            <w:r>
              <w:rPr>
                <w:rFonts w:ascii="Times New Roman" w:eastAsia="Times New Roman" w:hAnsi="Times New Roman"/>
                <w:sz w:val="24"/>
                <w:szCs w:val="24"/>
                <w:lang w:eastAsia="ru-RU"/>
              </w:rPr>
              <w:t>   по работе с лицевыми (депозитными) счетами для учета  операций  со средствами, поступающими во временное распоряжение»</w:t>
            </w:r>
          </w:p>
        </w:tc>
        <w:tc>
          <w:tcPr>
            <w:tcW w:w="3546" w:type="dxa"/>
            <w:tcBorders>
              <w:top w:val="single" w:sz="4" w:space="0" w:color="auto"/>
              <w:left w:val="single" w:sz="4" w:space="0" w:color="auto"/>
              <w:bottom w:val="single" w:sz="4" w:space="0" w:color="auto"/>
              <w:right w:val="single" w:sz="4" w:space="0" w:color="auto"/>
            </w:tcBorders>
            <w:hideMark/>
          </w:tcPr>
          <w:p w:rsidR="00A175F9" w:rsidRDefault="00A175F9" w:rsidP="00026CD1">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Денежные средства, являющиеся  предметом залога, денежные средства  взамен принятых судом  мер   по  обеспечению иска   (вносятся  ответчиками).  Денежные средства для  обеспечения  возмещения судебных издержек, связанных  с рассмотрением    гражданского дела  или   административного дела</w:t>
            </w:r>
          </w:p>
        </w:tc>
      </w:tr>
      <w:tr w:rsidR="00A175F9" w:rsidTr="00A175F9">
        <w:tc>
          <w:tcPr>
            <w:tcW w:w="817" w:type="dxa"/>
            <w:tcBorders>
              <w:top w:val="single" w:sz="4" w:space="0" w:color="auto"/>
              <w:left w:val="single" w:sz="4" w:space="0" w:color="auto"/>
              <w:bottom w:val="single" w:sz="4" w:space="0" w:color="auto"/>
              <w:right w:val="single" w:sz="4" w:space="0" w:color="auto"/>
            </w:tcBorders>
            <w:hideMark/>
          </w:tcPr>
          <w:p w:rsidR="00A175F9" w:rsidRDefault="00A175F9" w:rsidP="00026CD1">
            <w:pPr>
              <w:spacing w:before="100" w:beforeAutospacing="1"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0027</w:t>
            </w:r>
          </w:p>
        </w:tc>
        <w:tc>
          <w:tcPr>
            <w:tcW w:w="1985" w:type="dxa"/>
            <w:tcBorders>
              <w:top w:val="single" w:sz="4" w:space="0" w:color="auto"/>
              <w:left w:val="single" w:sz="4" w:space="0" w:color="auto"/>
              <w:bottom w:val="single" w:sz="4" w:space="0" w:color="auto"/>
              <w:right w:val="single" w:sz="4" w:space="0" w:color="auto"/>
            </w:tcBorders>
            <w:hideMark/>
          </w:tcPr>
          <w:p w:rsidR="00A175F9" w:rsidRDefault="00A175F9" w:rsidP="00026CD1">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Кодекс административного судопроизводства  Российской Федерации   от  08.03.2015 № 21-ФЗ</w:t>
            </w:r>
          </w:p>
        </w:tc>
        <w:tc>
          <w:tcPr>
            <w:tcW w:w="3544" w:type="dxa"/>
            <w:tcBorders>
              <w:top w:val="single" w:sz="4" w:space="0" w:color="auto"/>
              <w:left w:val="single" w:sz="4" w:space="0" w:color="auto"/>
              <w:bottom w:val="single" w:sz="4" w:space="0" w:color="auto"/>
              <w:right w:val="single" w:sz="4" w:space="0" w:color="auto"/>
            </w:tcBorders>
            <w:hideMark/>
          </w:tcPr>
          <w:p w:rsidR="00A175F9" w:rsidRDefault="00A175F9" w:rsidP="00026CD1">
            <w:pPr>
              <w:spacing w:before="100" w:beforeAutospacing="1" w:after="0" w:line="24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w:t>
            </w:r>
            <w:r>
              <w:rPr>
                <w:rFonts w:ascii="Times New Roman" w:eastAsia="Times New Roman" w:hAnsi="Times New Roman"/>
                <w:sz w:val="24"/>
                <w:szCs w:val="24"/>
                <w:lang w:eastAsia="ru-RU"/>
              </w:rPr>
              <w:lastRenderedPageBreak/>
              <w:t>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w:t>
            </w:r>
            <w:proofErr w:type="gramEnd"/>
            <w:r>
              <w:rPr>
                <w:rFonts w:ascii="Times New Roman" w:eastAsia="Times New Roman" w:hAnsi="Times New Roman"/>
                <w:sz w:val="24"/>
                <w:szCs w:val="24"/>
                <w:lang w:eastAsia="ru-RU"/>
              </w:rPr>
              <w:t>   по работе с лицевыми (депозитными) счетами для учета  операций  со средствами, поступающими во временное распоряжение»</w:t>
            </w:r>
          </w:p>
        </w:tc>
        <w:tc>
          <w:tcPr>
            <w:tcW w:w="3546" w:type="dxa"/>
            <w:tcBorders>
              <w:top w:val="single" w:sz="4" w:space="0" w:color="auto"/>
              <w:left w:val="single" w:sz="4" w:space="0" w:color="auto"/>
              <w:bottom w:val="single" w:sz="4" w:space="0" w:color="auto"/>
              <w:right w:val="single" w:sz="4" w:space="0" w:color="auto"/>
            </w:tcBorders>
            <w:hideMark/>
          </w:tcPr>
          <w:p w:rsidR="00A175F9" w:rsidRDefault="00A175F9" w:rsidP="00026CD1">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Денежные средства, являющиеся  предметом залога, денежные средства  взамен принятых судом  мер   по  обеспечению иска   (вносятся  ответчиками).  Денежные средства для  обеспечения  возмещения судебных издержек, связанных  с рассмотрением    гражданского дела  или   административного дела</w:t>
            </w:r>
          </w:p>
        </w:tc>
      </w:tr>
      <w:tr w:rsidR="00A175F9" w:rsidTr="00A175F9">
        <w:tc>
          <w:tcPr>
            <w:tcW w:w="817" w:type="dxa"/>
            <w:tcBorders>
              <w:top w:val="single" w:sz="4" w:space="0" w:color="auto"/>
              <w:left w:val="single" w:sz="4" w:space="0" w:color="auto"/>
              <w:bottom w:val="single" w:sz="4" w:space="0" w:color="auto"/>
              <w:right w:val="single" w:sz="4" w:space="0" w:color="auto"/>
            </w:tcBorders>
            <w:hideMark/>
          </w:tcPr>
          <w:p w:rsidR="00A175F9" w:rsidRDefault="00A175F9" w:rsidP="00026CD1">
            <w:pPr>
              <w:spacing w:before="100" w:beforeAutospacing="1"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0028</w:t>
            </w:r>
          </w:p>
        </w:tc>
        <w:tc>
          <w:tcPr>
            <w:tcW w:w="1985" w:type="dxa"/>
            <w:tcBorders>
              <w:top w:val="single" w:sz="4" w:space="0" w:color="auto"/>
              <w:left w:val="single" w:sz="4" w:space="0" w:color="auto"/>
              <w:bottom w:val="single" w:sz="4" w:space="0" w:color="auto"/>
              <w:right w:val="single" w:sz="4" w:space="0" w:color="auto"/>
            </w:tcBorders>
            <w:hideMark/>
          </w:tcPr>
          <w:p w:rsidR="00A175F9" w:rsidRDefault="00A175F9" w:rsidP="00026CD1">
            <w:pPr>
              <w:spacing w:before="100" w:beforeAutospacing="1"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Гражданский процессуальный  кодекс Российской Федерации  от 14.11.2002 № 138-ФЗ</w:t>
            </w:r>
          </w:p>
        </w:tc>
        <w:tc>
          <w:tcPr>
            <w:tcW w:w="3544" w:type="dxa"/>
            <w:tcBorders>
              <w:top w:val="single" w:sz="4" w:space="0" w:color="auto"/>
              <w:left w:val="single" w:sz="4" w:space="0" w:color="auto"/>
              <w:bottom w:val="single" w:sz="4" w:space="0" w:color="auto"/>
              <w:right w:val="single" w:sz="4" w:space="0" w:color="auto"/>
            </w:tcBorders>
            <w:hideMark/>
          </w:tcPr>
          <w:p w:rsidR="00A175F9" w:rsidRDefault="00A175F9" w:rsidP="00026CD1">
            <w:pPr>
              <w:spacing w:before="100" w:beforeAutospacing="1"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Приказ Судебного департамента  при Верховном Суде  Российской Федерации   от  05.11.2015 № 345 «Об утверждении   регламента организации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w:t>
            </w:r>
            <w:proofErr w:type="gramEnd"/>
            <w:r>
              <w:rPr>
                <w:rFonts w:ascii="Times New Roman" w:eastAsia="Times New Roman" w:hAnsi="Times New Roman"/>
                <w:sz w:val="24"/>
                <w:szCs w:val="24"/>
                <w:lang w:eastAsia="ru-RU"/>
              </w:rPr>
              <w:t>   по работе с лицевыми (депозитными) счетами для учета  операций  со средствами, поступающими во временное распоряжение»</w:t>
            </w:r>
          </w:p>
        </w:tc>
        <w:tc>
          <w:tcPr>
            <w:tcW w:w="3546" w:type="dxa"/>
            <w:tcBorders>
              <w:top w:val="single" w:sz="4" w:space="0" w:color="auto"/>
              <w:left w:val="single" w:sz="4" w:space="0" w:color="auto"/>
              <w:bottom w:val="single" w:sz="4" w:space="0" w:color="auto"/>
              <w:right w:val="single" w:sz="4" w:space="0" w:color="auto"/>
            </w:tcBorders>
            <w:hideMark/>
          </w:tcPr>
          <w:p w:rsidR="00A175F9" w:rsidRDefault="00A175F9" w:rsidP="00026CD1">
            <w:pPr>
              <w:spacing w:before="100" w:beforeAutospacing="1"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Денежные средства, являющиеся  предметом залога, денежные средства  взамен принятых судом  мер   по  обеспечению иска   (вносятся  ответчиками).  Денежные средства для  обеспечения  возмещения судебных издержек, связанных  с рассмотрением    гражданского дела  или   административного дела</w:t>
            </w:r>
          </w:p>
        </w:tc>
      </w:tr>
    </w:tbl>
    <w:p w:rsidR="00942379" w:rsidRDefault="00284B38"/>
    <w:sectPr w:rsidR="0094237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CD1" w:rsidRDefault="00026CD1" w:rsidP="00026CD1">
      <w:pPr>
        <w:spacing w:after="0" w:line="240" w:lineRule="auto"/>
      </w:pPr>
      <w:r>
        <w:separator/>
      </w:r>
    </w:p>
  </w:endnote>
  <w:endnote w:type="continuationSeparator" w:id="0">
    <w:p w:rsidR="00026CD1" w:rsidRDefault="00026CD1" w:rsidP="0002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CD1" w:rsidRDefault="00026CD1" w:rsidP="00026CD1">
      <w:pPr>
        <w:spacing w:after="0" w:line="240" w:lineRule="auto"/>
      </w:pPr>
      <w:r>
        <w:separator/>
      </w:r>
    </w:p>
  </w:footnote>
  <w:footnote w:type="continuationSeparator" w:id="0">
    <w:p w:rsidR="00026CD1" w:rsidRDefault="00026CD1" w:rsidP="00026C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CD1" w:rsidRDefault="00026CD1" w:rsidP="00026CD1">
    <w:pPr>
      <w:pStyle w:val="a3"/>
      <w:tabs>
        <w:tab w:val="clear" w:pos="4677"/>
        <w:tab w:val="clear" w:pos="9355"/>
        <w:tab w:val="left" w:pos="977"/>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F9"/>
    <w:rsid w:val="00026CD1"/>
    <w:rsid w:val="00284B38"/>
    <w:rsid w:val="00493A4B"/>
    <w:rsid w:val="009E7624"/>
    <w:rsid w:val="00A17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5F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C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6CD1"/>
    <w:rPr>
      <w:rFonts w:ascii="Calibri" w:eastAsia="Calibri" w:hAnsi="Calibri" w:cs="Times New Roman"/>
    </w:rPr>
  </w:style>
  <w:style w:type="paragraph" w:styleId="a5">
    <w:name w:val="footer"/>
    <w:basedOn w:val="a"/>
    <w:link w:val="a6"/>
    <w:uiPriority w:val="99"/>
    <w:unhideWhenUsed/>
    <w:rsid w:val="00026C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6CD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5F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C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6CD1"/>
    <w:rPr>
      <w:rFonts w:ascii="Calibri" w:eastAsia="Calibri" w:hAnsi="Calibri" w:cs="Times New Roman"/>
    </w:rPr>
  </w:style>
  <w:style w:type="paragraph" w:styleId="a5">
    <w:name w:val="footer"/>
    <w:basedOn w:val="a"/>
    <w:link w:val="a6"/>
    <w:uiPriority w:val="99"/>
    <w:unhideWhenUsed/>
    <w:rsid w:val="00026C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6CD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58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Савина Анастасия Андреевна</cp:lastModifiedBy>
  <cp:revision>2</cp:revision>
  <cp:lastPrinted>2024-12-18T12:53:00Z</cp:lastPrinted>
  <dcterms:created xsi:type="dcterms:W3CDTF">2024-12-18T13:27:00Z</dcterms:created>
  <dcterms:modified xsi:type="dcterms:W3CDTF">2024-12-18T13:27:00Z</dcterms:modified>
</cp:coreProperties>
</file>