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94" w:rsidRPr="005C0B94" w:rsidRDefault="005C0B94" w:rsidP="005C0B94">
      <w:pPr>
        <w:pStyle w:val="ConsPlusTitle1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5C0B94">
        <w:rPr>
          <w:rFonts w:ascii="Times New Roman" w:hAnsi="Times New Roman" w:cs="Times New Roman"/>
          <w:b w:val="0"/>
          <w:sz w:val="26"/>
          <w:szCs w:val="26"/>
        </w:rPr>
        <w:t>СУДЕБНЫЙ ДЕПАРТАМЕНТ ПРИ ВЕРХОВНОМ СУДЕ</w:t>
      </w:r>
    </w:p>
    <w:p w:rsidR="005C0B94" w:rsidRPr="005C0B94" w:rsidRDefault="005C0B94" w:rsidP="005C0B94">
      <w:pPr>
        <w:pStyle w:val="ConsPlusTitle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C0B94">
        <w:rPr>
          <w:rFonts w:ascii="Times New Roman" w:hAnsi="Times New Roman" w:cs="Times New Roman"/>
          <w:b w:val="0"/>
          <w:sz w:val="26"/>
          <w:szCs w:val="26"/>
        </w:rPr>
        <w:t>РОССИЙСКОЙ ФЕДЕРАЦИИ</w:t>
      </w:r>
    </w:p>
    <w:p w:rsidR="005C0B94" w:rsidRPr="005C0B94" w:rsidRDefault="005C0B94" w:rsidP="005C0B94">
      <w:pPr>
        <w:pStyle w:val="ConsPlusTitle1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C0B94" w:rsidRPr="005C0B94" w:rsidRDefault="005C0B94" w:rsidP="005C0B94">
      <w:pPr>
        <w:pStyle w:val="ConsPlusTitle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C0B94">
        <w:rPr>
          <w:rFonts w:ascii="Times New Roman" w:hAnsi="Times New Roman" w:cs="Times New Roman"/>
          <w:b w:val="0"/>
          <w:sz w:val="26"/>
          <w:szCs w:val="26"/>
        </w:rPr>
        <w:t>ПРИКАЗ</w:t>
      </w:r>
    </w:p>
    <w:p w:rsidR="005C0B94" w:rsidRPr="005C0B94" w:rsidRDefault="005C0B94" w:rsidP="005C0B94">
      <w:pPr>
        <w:pStyle w:val="ConsPlusTitle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C0B94">
        <w:rPr>
          <w:rFonts w:ascii="Times New Roman" w:hAnsi="Times New Roman" w:cs="Times New Roman"/>
          <w:b w:val="0"/>
          <w:sz w:val="26"/>
          <w:szCs w:val="26"/>
        </w:rPr>
        <w:t>от 2 сентября 2024 г. N 194</w:t>
      </w:r>
    </w:p>
    <w:p w:rsidR="005C0B94" w:rsidRPr="005C0B94" w:rsidRDefault="005C0B94" w:rsidP="005C0B94">
      <w:pPr>
        <w:pStyle w:val="60"/>
        <w:shd w:val="clear" w:color="auto" w:fill="auto"/>
        <w:spacing w:before="0" w:after="0" w:line="240" w:lineRule="auto"/>
        <w:ind w:left="40" w:firstLine="0"/>
        <w:rPr>
          <w:b w:val="0"/>
        </w:rPr>
      </w:pPr>
    </w:p>
    <w:p w:rsidR="004D1376" w:rsidRDefault="00F705A9" w:rsidP="005C0B94">
      <w:pPr>
        <w:pStyle w:val="60"/>
        <w:shd w:val="clear" w:color="auto" w:fill="auto"/>
        <w:spacing w:before="0" w:after="0" w:line="240" w:lineRule="auto"/>
        <w:ind w:left="40" w:firstLine="0"/>
        <w:rPr>
          <w:b w:val="0"/>
        </w:rPr>
      </w:pPr>
      <w:r w:rsidRPr="005C0B94">
        <w:rPr>
          <w:b w:val="0"/>
        </w:rPr>
        <w:t>Об утверждении Порядки разработки плана противодействия</w:t>
      </w:r>
      <w:r w:rsidRPr="005C0B94">
        <w:rPr>
          <w:b w:val="0"/>
        </w:rPr>
        <w:br/>
        <w:t xml:space="preserve">коррупции, осуществления </w:t>
      </w:r>
      <w:proofErr w:type="gramStart"/>
      <w:r w:rsidRPr="005C0B94">
        <w:rPr>
          <w:b w:val="0"/>
        </w:rPr>
        <w:t>контроля за</w:t>
      </w:r>
      <w:proofErr w:type="gramEnd"/>
      <w:r w:rsidRPr="005C0B94">
        <w:rPr>
          <w:b w:val="0"/>
        </w:rPr>
        <w:t xml:space="preserve"> его реализацией</w:t>
      </w:r>
      <w:r w:rsidRPr="005C0B94">
        <w:rPr>
          <w:b w:val="0"/>
        </w:rPr>
        <w:br/>
        <w:t>и составления отчета об исполнении плана противодействия</w:t>
      </w:r>
      <w:r w:rsidRPr="005C0B94">
        <w:rPr>
          <w:b w:val="0"/>
        </w:rPr>
        <w:br/>
        <w:t>коррупции в Судебном департаменте при Верховном Суде</w:t>
      </w:r>
      <w:r w:rsidRPr="005C0B94">
        <w:rPr>
          <w:b w:val="0"/>
        </w:rPr>
        <w:br/>
        <w:t>Российской Федерации</w:t>
      </w:r>
    </w:p>
    <w:p w:rsidR="005C0B94" w:rsidRPr="005C0B94" w:rsidRDefault="005C0B94" w:rsidP="005C0B94">
      <w:pPr>
        <w:pStyle w:val="60"/>
        <w:shd w:val="clear" w:color="auto" w:fill="auto"/>
        <w:spacing w:before="0" w:after="0" w:line="240" w:lineRule="auto"/>
        <w:ind w:left="40" w:firstLine="0"/>
        <w:rPr>
          <w:b w:val="0"/>
        </w:rPr>
      </w:pP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09"/>
      </w:pPr>
      <w:r w:rsidRPr="005C0B94">
        <w:t>В соответствии с Федеральным законом от 25 декабря 2008 г. № 273-ФЗ</w:t>
      </w:r>
      <w:r w:rsidR="005C0B94">
        <w:t xml:space="preserve">                </w:t>
      </w:r>
      <w:r w:rsidRPr="005C0B94">
        <w:t xml:space="preserve">«О противодействии коррупции», в целях повышения эффективности планирования и реализации мероприятий, направленных на противодействие коррупции в Судебном департаменте при Верховном Суде Российской Федерации, </w:t>
      </w:r>
      <w:r w:rsidRPr="005C0B94">
        <w:rPr>
          <w:rStyle w:val="22pt"/>
        </w:rPr>
        <w:t>ПРИКАЗЫВАЮ:</w:t>
      </w:r>
    </w:p>
    <w:p w:rsidR="004D1376" w:rsidRPr="005C0B94" w:rsidRDefault="00F705A9" w:rsidP="005C0B94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40" w:lineRule="auto"/>
        <w:ind w:firstLine="709"/>
      </w:pPr>
      <w:r w:rsidRPr="005C0B94">
        <w:t xml:space="preserve">Утвердить прилагаемый Порядок разработки плана противодействия коррупции, осуществления </w:t>
      </w:r>
      <w:proofErr w:type="gramStart"/>
      <w:r w:rsidRPr="005C0B94">
        <w:t>контроля за</w:t>
      </w:r>
      <w:proofErr w:type="gramEnd"/>
      <w:r w:rsidRPr="005C0B94">
        <w:t xml:space="preserve"> его реализацией и составления отчета об исполнении плана противодействия коррупции в Судебном департаменте при Верховном Суде Российской Федерации (далее - Порядок).</w:t>
      </w:r>
    </w:p>
    <w:p w:rsidR="004D1376" w:rsidRPr="005C0B94" w:rsidRDefault="00F705A9" w:rsidP="005C0B94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240" w:lineRule="auto"/>
        <w:ind w:firstLine="740"/>
      </w:pPr>
      <w:r w:rsidRPr="005C0B94">
        <w:t xml:space="preserve">Председателям кассационных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 судов,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округов, арбитражных апелляционных судов, арбитражных судов субъектов Российской Федерации, Суда по интеллектуальным правам, начальникам управлений Судебного департамента в субъектах Российской </w:t>
      </w:r>
      <w:r w:rsidRPr="005C0B94">
        <w:rPr>
          <w:rStyle w:val="212pt0pt"/>
          <w:b w:val="0"/>
          <w:sz w:val="26"/>
          <w:szCs w:val="26"/>
        </w:rPr>
        <w:t xml:space="preserve">Федерации </w:t>
      </w:r>
      <w:r w:rsidRPr="005C0B94">
        <w:t>использовать Порядок в качестве примерного, на основании которого утвердить соответствующий Порядок.</w:t>
      </w:r>
    </w:p>
    <w:p w:rsidR="004D1376" w:rsidRPr="005C0B94" w:rsidRDefault="00F705A9" w:rsidP="005C0B94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spacing w:before="0" w:after="0" w:line="240" w:lineRule="auto"/>
        <w:ind w:firstLine="720"/>
      </w:pPr>
      <w:proofErr w:type="gramStart"/>
      <w:r w:rsidRPr="005C0B94">
        <w:t>Начальникам управлений Судебного департамента в субъектах Российской Федерации разработать и утвердить соответствующий Порядок для районных судов и гарнизонных военных судов,</w:t>
      </w:r>
      <w:r w:rsidR="005C0B94">
        <w:t xml:space="preserve"> </w:t>
      </w:r>
      <w:r w:rsidRPr="005C0B94">
        <w:t xml:space="preserve">Руководителям структурных подразделений Судебного департамента при Верховном Суде Российской Федерации руководствоваться Порядком при разработке и направлении предложений для включения в план противодействия коррупции, при направлении информации о реализации </w:t>
      </w:r>
      <w:proofErr w:type="spellStart"/>
      <w:r w:rsidRPr="005C0B94">
        <w:t>антикоррупционных</w:t>
      </w:r>
      <w:proofErr w:type="spellEnd"/>
      <w:r w:rsidRPr="005C0B94">
        <w:t xml:space="preserve"> мероприятий в промежуточный отчет исполнения плана противодействия коррупции и итоговый сводный</w:t>
      </w:r>
      <w:proofErr w:type="gramEnd"/>
      <w:r w:rsidRPr="005C0B94">
        <w:t xml:space="preserve"> отчет об исполнении плана противодействия коррупции в Судебном департаменте при Верховном Суде Российской Федерации.</w:t>
      </w:r>
    </w:p>
    <w:p w:rsidR="004D1376" w:rsidRPr="005C0B94" w:rsidRDefault="00F705A9" w:rsidP="005C0B94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0" w:line="240" w:lineRule="auto"/>
        <w:ind w:firstLine="720"/>
      </w:pPr>
      <w:r w:rsidRPr="005C0B94">
        <w:t>Настоящий приказ вступает в силу со дня его подписания.</w:t>
      </w:r>
    </w:p>
    <w:p w:rsidR="005C0B94" w:rsidRDefault="005C0B94" w:rsidP="005C0B94">
      <w:pPr>
        <w:pStyle w:val="20"/>
        <w:shd w:val="clear" w:color="auto" w:fill="auto"/>
        <w:spacing w:before="0" w:after="0" w:line="240" w:lineRule="auto"/>
        <w:jc w:val="left"/>
      </w:pPr>
    </w:p>
    <w:p w:rsidR="00E20AFE" w:rsidRPr="009B77FA" w:rsidRDefault="00E20AFE" w:rsidP="00E20AF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B77FA">
        <w:rPr>
          <w:rFonts w:ascii="Times New Roman" w:hAnsi="Times New Roman" w:cs="Times New Roman"/>
          <w:color w:val="auto"/>
          <w:sz w:val="28"/>
          <w:szCs w:val="28"/>
        </w:rPr>
        <w:t>Генеральный директор</w:t>
      </w:r>
    </w:p>
    <w:p w:rsidR="00E20AFE" w:rsidRDefault="00E20AFE" w:rsidP="00E20AFE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B77FA">
        <w:rPr>
          <w:rFonts w:ascii="Times New Roman" w:hAnsi="Times New Roman" w:cs="Times New Roman"/>
          <w:color w:val="auto"/>
          <w:sz w:val="28"/>
          <w:szCs w:val="28"/>
        </w:rPr>
        <w:t>В.А.ИВАНОВ</w:t>
      </w:r>
    </w:p>
    <w:p w:rsidR="00E20AFE" w:rsidRDefault="00E20AFE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E20AFE" w:rsidRPr="009B77FA" w:rsidRDefault="00E20AFE" w:rsidP="00E20AF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left="5103"/>
        <w:jc w:val="left"/>
      </w:pPr>
      <w:r w:rsidRPr="005C0B94">
        <w:t>УТВЕРЖДЕН</w:t>
      </w:r>
    </w:p>
    <w:p w:rsidR="005C0B94" w:rsidRDefault="00F705A9" w:rsidP="005C0B94">
      <w:pPr>
        <w:pStyle w:val="20"/>
        <w:shd w:val="clear" w:color="auto" w:fill="auto"/>
        <w:spacing w:before="0" w:after="0" w:line="240" w:lineRule="auto"/>
        <w:ind w:left="5103"/>
        <w:jc w:val="left"/>
      </w:pPr>
      <w:r w:rsidRPr="005C0B94">
        <w:t xml:space="preserve">приказом Судебного департамента при </w:t>
      </w:r>
      <w:r w:rsidR="005C0B94">
        <w:t>Верховном Суде Российской Федерации</w:t>
      </w:r>
    </w:p>
    <w:p w:rsidR="005C0B94" w:rsidRDefault="005C0B94" w:rsidP="005C0B94">
      <w:pPr>
        <w:pStyle w:val="20"/>
        <w:shd w:val="clear" w:color="auto" w:fill="auto"/>
        <w:spacing w:before="0" w:after="0" w:line="240" w:lineRule="auto"/>
        <w:ind w:left="5103"/>
        <w:jc w:val="left"/>
      </w:pPr>
      <w:r>
        <w:t>от 02.09.2024 № 194</w:t>
      </w:r>
    </w:p>
    <w:p w:rsidR="005C0B94" w:rsidRDefault="005C0B94" w:rsidP="005C0B94">
      <w:pPr>
        <w:pStyle w:val="20"/>
        <w:shd w:val="clear" w:color="auto" w:fill="auto"/>
        <w:spacing w:before="0" w:after="0" w:line="240" w:lineRule="auto"/>
        <w:ind w:left="5103"/>
        <w:jc w:val="left"/>
      </w:pPr>
    </w:p>
    <w:p w:rsidR="005C0B94" w:rsidRDefault="005C0B94" w:rsidP="005C0B94">
      <w:pPr>
        <w:pStyle w:val="20"/>
        <w:shd w:val="clear" w:color="auto" w:fill="auto"/>
        <w:spacing w:before="0" w:after="0" w:line="240" w:lineRule="auto"/>
        <w:ind w:left="5103"/>
        <w:jc w:val="left"/>
      </w:pPr>
    </w:p>
    <w:p w:rsidR="004D1376" w:rsidRPr="005C0B94" w:rsidRDefault="00F705A9" w:rsidP="005C0B94">
      <w:pPr>
        <w:pStyle w:val="60"/>
        <w:shd w:val="clear" w:color="auto" w:fill="auto"/>
        <w:spacing w:before="0" w:after="0" w:line="240" w:lineRule="auto"/>
        <w:ind w:left="20" w:firstLine="0"/>
        <w:rPr>
          <w:b w:val="0"/>
        </w:rPr>
      </w:pPr>
      <w:r w:rsidRPr="005C0B94">
        <w:rPr>
          <w:rStyle w:val="63pt"/>
          <w:bCs/>
        </w:rPr>
        <w:t>ПОРЯДОК</w:t>
      </w:r>
    </w:p>
    <w:p w:rsidR="004D1376" w:rsidRDefault="00F705A9" w:rsidP="005C0B94">
      <w:pPr>
        <w:pStyle w:val="60"/>
        <w:shd w:val="clear" w:color="auto" w:fill="auto"/>
        <w:spacing w:before="0" w:after="0" w:line="240" w:lineRule="auto"/>
        <w:ind w:left="20" w:firstLine="0"/>
        <w:rPr>
          <w:b w:val="0"/>
        </w:rPr>
      </w:pPr>
      <w:r w:rsidRPr="005C0B94">
        <w:rPr>
          <w:b w:val="0"/>
        </w:rPr>
        <w:t>разработки плана противодействия коррупции»</w:t>
      </w:r>
      <w:r w:rsidRPr="005C0B94">
        <w:rPr>
          <w:b w:val="0"/>
        </w:rPr>
        <w:br/>
        <w:t xml:space="preserve">осуществления </w:t>
      </w:r>
      <w:proofErr w:type="gramStart"/>
      <w:r w:rsidRPr="005C0B94">
        <w:rPr>
          <w:b w:val="0"/>
        </w:rPr>
        <w:t>контроля за</w:t>
      </w:r>
      <w:proofErr w:type="gramEnd"/>
      <w:r w:rsidRPr="005C0B94">
        <w:rPr>
          <w:b w:val="0"/>
        </w:rPr>
        <w:t xml:space="preserve"> его реализацией и составления отчета</w:t>
      </w:r>
      <w:r w:rsidRPr="005C0B94">
        <w:rPr>
          <w:b w:val="0"/>
        </w:rPr>
        <w:br/>
        <w:t>об исполнении плана противодействия коррупции</w:t>
      </w:r>
      <w:r w:rsidRPr="005C0B94">
        <w:rPr>
          <w:b w:val="0"/>
        </w:rPr>
        <w:br/>
        <w:t>в Судебном департаменте при Верховном Суде Российской Федерации</w:t>
      </w:r>
    </w:p>
    <w:p w:rsidR="005C0B94" w:rsidRPr="005C0B94" w:rsidRDefault="005C0B94" w:rsidP="005C0B94">
      <w:pPr>
        <w:pStyle w:val="60"/>
        <w:shd w:val="clear" w:color="auto" w:fill="auto"/>
        <w:spacing w:before="0" w:after="0" w:line="240" w:lineRule="auto"/>
        <w:ind w:left="20" w:firstLine="0"/>
        <w:rPr>
          <w:b w:val="0"/>
        </w:rPr>
      </w:pPr>
    </w:p>
    <w:p w:rsidR="004D1376" w:rsidRPr="005C0B94" w:rsidRDefault="00F705A9" w:rsidP="005C0B94">
      <w:pPr>
        <w:pStyle w:val="60"/>
        <w:shd w:val="clear" w:color="auto" w:fill="auto"/>
        <w:spacing w:before="0" w:after="0" w:line="240" w:lineRule="auto"/>
        <w:ind w:left="20" w:firstLine="0"/>
        <w:rPr>
          <w:b w:val="0"/>
        </w:rPr>
      </w:pPr>
      <w:r w:rsidRPr="005C0B94">
        <w:rPr>
          <w:b w:val="0"/>
        </w:rPr>
        <w:t xml:space="preserve">I. </w:t>
      </w:r>
      <w:proofErr w:type="gramStart"/>
      <w:r w:rsidRPr="005C0B94">
        <w:rPr>
          <w:b w:val="0"/>
        </w:rPr>
        <w:t>Общие</w:t>
      </w:r>
      <w:proofErr w:type="gramEnd"/>
      <w:r w:rsidRPr="005C0B94">
        <w:rPr>
          <w:b w:val="0"/>
        </w:rPr>
        <w:t xml:space="preserve"> положении</w:t>
      </w:r>
    </w:p>
    <w:p w:rsidR="004D1376" w:rsidRPr="005C0B94" w:rsidRDefault="005C0B94" w:rsidP="005C0B94">
      <w:pPr>
        <w:pStyle w:val="20"/>
        <w:numPr>
          <w:ilvl w:val="0"/>
          <w:numId w:val="2"/>
        </w:numPr>
        <w:shd w:val="clear" w:color="auto" w:fill="auto"/>
        <w:tabs>
          <w:tab w:val="left" w:pos="1276"/>
        </w:tabs>
        <w:spacing w:before="0" w:after="0" w:line="240" w:lineRule="auto"/>
        <w:ind w:firstLine="740"/>
      </w:pPr>
      <w:r>
        <w:t xml:space="preserve"> </w:t>
      </w:r>
      <w:proofErr w:type="gramStart"/>
      <w:r>
        <w:t xml:space="preserve">Порядок разработки плана </w:t>
      </w:r>
      <w:r w:rsidR="00F705A9" w:rsidRPr="005C0B94">
        <w:t>противодействия коррупции,</w:t>
      </w:r>
      <w:r>
        <w:t xml:space="preserve"> </w:t>
      </w:r>
      <w:r w:rsidR="00F705A9" w:rsidRPr="005C0B94">
        <w:t>осуществления контроля за его реализацией и составления отчета об исполнении плана противодействия коррупции в Судебном департаменте при Верховном Суде Российской Федерации (далее - Порядок) разработан с учетом методических рекомендаций по вопросам формирования и оценки реализации плана по противодействию коррупции, подготовленных Министерством труда и социальной защиты Российской Федерации.</w:t>
      </w:r>
      <w:proofErr w:type="gramEnd"/>
    </w:p>
    <w:p w:rsidR="004D1376" w:rsidRPr="005C0B94" w:rsidRDefault="00F705A9" w:rsidP="005C0B94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firstLine="740"/>
      </w:pPr>
      <w:r w:rsidRPr="005C0B94">
        <w:t xml:space="preserve"> Настоящий Порядок определяет правила разработки плана противодействия коррупции, осуществления </w:t>
      </w:r>
      <w:proofErr w:type="gramStart"/>
      <w:r w:rsidRPr="005C0B94">
        <w:t>контроля за</w:t>
      </w:r>
      <w:proofErr w:type="gramEnd"/>
      <w:r w:rsidRPr="005C0B94">
        <w:t xml:space="preserve"> его реализацией и составления отчета об исполнении плана противодействия коррупции в </w:t>
      </w:r>
      <w:r w:rsidRPr="005C0B94">
        <w:rPr>
          <w:rStyle w:val="212pt0pt"/>
          <w:b w:val="0"/>
          <w:sz w:val="26"/>
          <w:szCs w:val="26"/>
        </w:rPr>
        <w:t xml:space="preserve">Судебном </w:t>
      </w:r>
      <w:r w:rsidRPr="005C0B94">
        <w:t>департаменте при Верховном Суде Российской Федерации.</w:t>
      </w:r>
    </w:p>
    <w:p w:rsidR="004D1376" w:rsidRPr="005C0B94" w:rsidRDefault="00F705A9" w:rsidP="005C0B94">
      <w:pPr>
        <w:pStyle w:val="20"/>
        <w:numPr>
          <w:ilvl w:val="0"/>
          <w:numId w:val="2"/>
        </w:numPr>
        <w:shd w:val="clear" w:color="auto" w:fill="auto"/>
        <w:tabs>
          <w:tab w:val="left" w:pos="1388"/>
        </w:tabs>
        <w:spacing w:before="0" w:after="0" w:line="240" w:lineRule="auto"/>
        <w:ind w:firstLine="740"/>
      </w:pPr>
      <w:r w:rsidRPr="005C0B94">
        <w:t>Понятия и термины, применяемые в настоящем Порядке.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 xml:space="preserve">Законодательство о противодействии коррупции - Федеральный закон от 25.12.2008 № 273-ФЗ «О противодействии коррупции»,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иных федеральных органов государственной власти, касающиеся </w:t>
      </w:r>
      <w:r w:rsidRPr="005C0B94">
        <w:rPr>
          <w:rStyle w:val="212pt0pt"/>
          <w:b w:val="0"/>
          <w:sz w:val="26"/>
          <w:szCs w:val="26"/>
        </w:rPr>
        <w:t>вопросов противодействия коррупции.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proofErr w:type="gramStart"/>
      <w:r w:rsidRPr="005C0B94">
        <w:rPr>
          <w:rStyle w:val="212pt0pt"/>
          <w:b w:val="0"/>
          <w:sz w:val="26"/>
          <w:szCs w:val="26"/>
        </w:rPr>
        <w:t xml:space="preserve">Коррупция - злоупотребление служебным </w:t>
      </w:r>
      <w:r w:rsidRPr="005C0B94">
        <w:t>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5C0B94"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25.12.2008 № 273-ФЗ «О противодействии коррупции»).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25.12.2008 № 273-ФЗ «О противодействии коррупции»):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28"/>
        </w:tabs>
        <w:spacing w:before="0" w:after="0" w:line="240" w:lineRule="auto"/>
        <w:ind w:firstLine="740"/>
      </w:pPr>
      <w:r w:rsidRPr="005C0B94">
        <w:lastRenderedPageBreak/>
        <w:t>а)</w:t>
      </w:r>
      <w:r w:rsidRPr="005C0B94"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firstLine="740"/>
      </w:pPr>
      <w:r w:rsidRPr="005C0B94">
        <w:t>б)</w:t>
      </w:r>
      <w:r w:rsidRPr="005C0B94">
        <w:tab/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42"/>
        </w:tabs>
        <w:spacing w:before="0" w:after="0" w:line="240" w:lineRule="auto"/>
        <w:ind w:firstLine="740"/>
      </w:pPr>
      <w:r w:rsidRPr="005C0B94">
        <w:t>в)</w:t>
      </w:r>
      <w:r w:rsidRPr="005C0B94">
        <w:tab/>
        <w:t>по минимизации и (или) ликвидации последствий коррупционных правонарушений.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Очередной год - год, следующий за текущим годом.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Задача - комплекс взаимосвязанных мероприятий, подлежащих проведению в определенный период времени, реализация которых обеспечивает достижение цели противодействия коррупции.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План противодействия коррупции - документ планирования, содержащий комплекс реализуемых мероприятий в рамках установленных полномочий по профилактике коррупции, взаимоувязанных по задачам, срокам осуществления, исполнителям, планируемым (ожидаемым) результатам деятельности на очередной год.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Корректировка плана противодействия коррупции - изменение плана противодействия коррупции без изменения периода, на который разрабатывался план противодействия коррупции.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 xml:space="preserve">Контроль реализации мероприятий плана противодействия коррупции - деятельность по комплексной оценке хода и итогов </w:t>
      </w:r>
      <w:proofErr w:type="gramStart"/>
      <w:r w:rsidRPr="005C0B94">
        <w:t>реализации мероприятий плана противодействия коррупции</w:t>
      </w:r>
      <w:proofErr w:type="gramEnd"/>
      <w:r w:rsidRPr="005C0B94">
        <w:t>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Официальный сайт - сайт Судебного департамента при Верховном Суде Российской Федерации в информационно-телекоммуникационной сети Интернет.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Раздел «Противодействие коррупции» - раздел официального сайта Судебного департамента при Верховном Суде Российской Федерации, в котором в структурированном виде размещается информация о противодействии коррупции.</w:t>
      </w:r>
    </w:p>
    <w:p w:rsidR="00923CCE" w:rsidRDefault="00923CCE" w:rsidP="005C0B94">
      <w:pPr>
        <w:pStyle w:val="60"/>
        <w:shd w:val="clear" w:color="auto" w:fill="auto"/>
        <w:spacing w:before="0" w:after="0" w:line="240" w:lineRule="auto"/>
        <w:ind w:firstLine="0"/>
        <w:rPr>
          <w:b w:val="0"/>
        </w:rPr>
      </w:pPr>
    </w:p>
    <w:p w:rsidR="004D1376" w:rsidRPr="005C0B94" w:rsidRDefault="00F705A9" w:rsidP="005C0B94">
      <w:pPr>
        <w:pStyle w:val="60"/>
        <w:shd w:val="clear" w:color="auto" w:fill="auto"/>
        <w:spacing w:before="0" w:after="0" w:line="240" w:lineRule="auto"/>
        <w:ind w:firstLine="0"/>
        <w:rPr>
          <w:b w:val="0"/>
        </w:rPr>
      </w:pPr>
      <w:r w:rsidRPr="005C0B94">
        <w:rPr>
          <w:b w:val="0"/>
        </w:rPr>
        <w:t>II. Формирование плана противодействия коррупции</w:t>
      </w:r>
    </w:p>
    <w:p w:rsidR="004D1376" w:rsidRPr="005C0B94" w:rsidRDefault="00F705A9" w:rsidP="005C0B94">
      <w:pPr>
        <w:pStyle w:val="20"/>
        <w:numPr>
          <w:ilvl w:val="0"/>
          <w:numId w:val="3"/>
        </w:numPr>
        <w:shd w:val="clear" w:color="auto" w:fill="auto"/>
        <w:tabs>
          <w:tab w:val="left" w:pos="1373"/>
        </w:tabs>
        <w:spacing w:before="0" w:after="0" w:line="240" w:lineRule="auto"/>
        <w:ind w:firstLine="740"/>
      </w:pPr>
      <w:r w:rsidRPr="005C0B94">
        <w:t>Участниками планирования в Судебном департаменте являются Генеральный директор Судебного департамента при Верховном Суде Российской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</w:pPr>
      <w:r w:rsidRPr="005C0B94">
        <w:t>Федерации, заместители Генерального директора Судебного департамента при Верховном Суде Российской Федерации, руководители структурных подразделений Судебного департамента.</w:t>
      </w:r>
    </w:p>
    <w:p w:rsidR="004D1376" w:rsidRPr="005C0B94" w:rsidRDefault="00F705A9" w:rsidP="005C0B94">
      <w:pPr>
        <w:pStyle w:val="20"/>
        <w:numPr>
          <w:ilvl w:val="0"/>
          <w:numId w:val="3"/>
        </w:numPr>
        <w:shd w:val="clear" w:color="auto" w:fill="auto"/>
        <w:tabs>
          <w:tab w:val="left" w:pos="1362"/>
        </w:tabs>
        <w:spacing w:before="0" w:after="0" w:line="240" w:lineRule="auto"/>
        <w:ind w:firstLine="740"/>
      </w:pPr>
      <w:r w:rsidRPr="005C0B94">
        <w:t>План противодействия коррупции (далее - План) формируется на основании предложений участников планирования.</w:t>
      </w:r>
    </w:p>
    <w:p w:rsidR="004D1376" w:rsidRPr="005C0B94" w:rsidRDefault="00F705A9" w:rsidP="005C0B94">
      <w:pPr>
        <w:pStyle w:val="20"/>
        <w:numPr>
          <w:ilvl w:val="0"/>
          <w:numId w:val="3"/>
        </w:numPr>
        <w:shd w:val="clear" w:color="auto" w:fill="auto"/>
        <w:tabs>
          <w:tab w:val="left" w:pos="1362"/>
        </w:tabs>
        <w:spacing w:before="0" w:after="0" w:line="240" w:lineRule="auto"/>
        <w:ind w:firstLine="740"/>
      </w:pPr>
      <w:r w:rsidRPr="005C0B94">
        <w:t>Сроки представления предложений участниками планирования определяются приказом Судебного департамента при Верховном Суде Российской Федерации.</w:t>
      </w:r>
    </w:p>
    <w:p w:rsidR="004D1376" w:rsidRPr="005C0B94" w:rsidRDefault="00F705A9" w:rsidP="005C0B94">
      <w:pPr>
        <w:pStyle w:val="20"/>
        <w:numPr>
          <w:ilvl w:val="0"/>
          <w:numId w:val="3"/>
        </w:numPr>
        <w:shd w:val="clear" w:color="auto" w:fill="auto"/>
        <w:tabs>
          <w:tab w:val="left" w:pos="1362"/>
        </w:tabs>
        <w:spacing w:before="0" w:after="0" w:line="240" w:lineRule="auto"/>
        <w:ind w:firstLine="740"/>
      </w:pPr>
      <w:r w:rsidRPr="005C0B94">
        <w:t xml:space="preserve">Разработка и утверждение Плана осуществляется в соответствии </w:t>
      </w:r>
      <w:proofErr w:type="gramStart"/>
      <w:r w:rsidRPr="005C0B94">
        <w:t>с</w:t>
      </w:r>
      <w:proofErr w:type="gramEnd"/>
      <w:r w:rsidRPr="005C0B94">
        <w:t xml:space="preserve"> следующими этапами: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99"/>
        </w:tabs>
        <w:spacing w:before="0" w:after="0" w:line="240" w:lineRule="auto"/>
        <w:ind w:firstLine="740"/>
      </w:pPr>
      <w:r w:rsidRPr="005C0B94">
        <w:t>а)</w:t>
      </w:r>
      <w:r w:rsidRPr="005C0B94">
        <w:tab/>
        <w:t>разработка и направление структурными подразделениями Судебного департамента в Управление по вопросам противодействия коррупции (далее - Управление) предложений для включения в План;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99"/>
        </w:tabs>
        <w:spacing w:before="0" w:after="0" w:line="240" w:lineRule="auto"/>
        <w:ind w:firstLine="740"/>
      </w:pPr>
      <w:r w:rsidRPr="005C0B94">
        <w:t>б)</w:t>
      </w:r>
      <w:r w:rsidRPr="005C0B94">
        <w:tab/>
        <w:t>анализ и обобщение Управлением представленных в соответствии с пунктом 2.2 настоящего Порядка предложений в План;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99"/>
        </w:tabs>
        <w:spacing w:before="0" w:after="0" w:line="240" w:lineRule="auto"/>
        <w:ind w:firstLine="740"/>
      </w:pPr>
      <w:r w:rsidRPr="005C0B94">
        <w:t>в)</w:t>
      </w:r>
      <w:r w:rsidRPr="005C0B94">
        <w:tab/>
        <w:t>согласование Управлением Плана с руководителями структурных подразделений Судебного департамента и заместителями Генерального директора Судебного департамента при Верховном Суде Российской Федерации;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99"/>
        </w:tabs>
        <w:spacing w:before="0" w:after="0" w:line="240" w:lineRule="auto"/>
        <w:ind w:firstLine="740"/>
      </w:pPr>
      <w:r w:rsidRPr="005C0B94">
        <w:lastRenderedPageBreak/>
        <w:t>г)</w:t>
      </w:r>
      <w:r w:rsidRPr="005C0B94">
        <w:tab/>
        <w:t>представление Плана Управлением на утверждение Генеральному директору Судебного департамента при Верховном Суде Российской Федерации.</w:t>
      </w:r>
    </w:p>
    <w:p w:rsidR="004D1376" w:rsidRPr="005C0B94" w:rsidRDefault="00F705A9" w:rsidP="005C0B94">
      <w:pPr>
        <w:pStyle w:val="20"/>
        <w:numPr>
          <w:ilvl w:val="0"/>
          <w:numId w:val="3"/>
        </w:numPr>
        <w:shd w:val="clear" w:color="auto" w:fill="auto"/>
        <w:tabs>
          <w:tab w:val="left" w:pos="1362"/>
        </w:tabs>
        <w:spacing w:before="0" w:after="0" w:line="240" w:lineRule="auto"/>
        <w:ind w:firstLine="740"/>
      </w:pPr>
      <w:r w:rsidRPr="005C0B94">
        <w:t>При возникновении разногласий между участниками планирования спорный вопрос может быть внесен на рассмотрение Комиссии по вопросам противодействия коррупции Судебного департамента при Верховном Суде Российской Федерации (далее - Комиссия).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По итогам заседания Комиссии по спорному вопросу Управление представляет доклад Генеральному директору Судебного департамента при Верховном Суде Российской Федерации о результате для принятия решения.</w:t>
      </w:r>
    </w:p>
    <w:p w:rsidR="004D1376" w:rsidRDefault="00F705A9" w:rsidP="005C0B94">
      <w:pPr>
        <w:pStyle w:val="20"/>
        <w:numPr>
          <w:ilvl w:val="0"/>
          <w:numId w:val="3"/>
        </w:numPr>
        <w:shd w:val="clear" w:color="auto" w:fill="auto"/>
        <w:tabs>
          <w:tab w:val="left" w:pos="1362"/>
        </w:tabs>
        <w:spacing w:before="0" w:after="0" w:line="240" w:lineRule="auto"/>
        <w:ind w:firstLine="740"/>
      </w:pPr>
      <w:r w:rsidRPr="005C0B94">
        <w:t xml:space="preserve">Формирование Плана осуществляется с учетом четырехлетнего периода планирования </w:t>
      </w:r>
      <w:proofErr w:type="spellStart"/>
      <w:r w:rsidRPr="005C0B94">
        <w:t>антикоррупционных</w:t>
      </w:r>
      <w:proofErr w:type="spellEnd"/>
      <w:r w:rsidRPr="005C0B94">
        <w:t xml:space="preserve"> мероприятий.</w:t>
      </w:r>
    </w:p>
    <w:p w:rsidR="00923CCE" w:rsidRPr="005C0B94" w:rsidRDefault="00923CCE" w:rsidP="00923CCE">
      <w:pPr>
        <w:pStyle w:val="20"/>
        <w:shd w:val="clear" w:color="auto" w:fill="auto"/>
        <w:tabs>
          <w:tab w:val="left" w:pos="1362"/>
        </w:tabs>
        <w:spacing w:before="0" w:after="0" w:line="240" w:lineRule="auto"/>
      </w:pPr>
    </w:p>
    <w:p w:rsidR="004D1376" w:rsidRPr="005C0B94" w:rsidRDefault="00F705A9" w:rsidP="005C0B94">
      <w:pPr>
        <w:pStyle w:val="60"/>
        <w:shd w:val="clear" w:color="auto" w:fill="auto"/>
        <w:spacing w:before="0" w:after="0" w:line="240" w:lineRule="auto"/>
        <w:ind w:firstLine="0"/>
        <w:rPr>
          <w:b w:val="0"/>
        </w:rPr>
      </w:pPr>
      <w:r w:rsidRPr="005C0B94">
        <w:rPr>
          <w:b w:val="0"/>
        </w:rPr>
        <w:t>Ш. Определение мероприятий для включения в план</w:t>
      </w:r>
      <w:r w:rsidRPr="005C0B94">
        <w:rPr>
          <w:b w:val="0"/>
        </w:rPr>
        <w:br/>
        <w:t>противодействия коррупции</w:t>
      </w:r>
    </w:p>
    <w:p w:rsidR="004D1376" w:rsidRPr="005C0B94" w:rsidRDefault="00F705A9" w:rsidP="005C0B94">
      <w:pPr>
        <w:pStyle w:val="20"/>
        <w:numPr>
          <w:ilvl w:val="0"/>
          <w:numId w:val="4"/>
        </w:numPr>
        <w:shd w:val="clear" w:color="auto" w:fill="auto"/>
        <w:tabs>
          <w:tab w:val="left" w:pos="1362"/>
        </w:tabs>
        <w:spacing w:before="0" w:after="0" w:line="240" w:lineRule="auto"/>
        <w:ind w:firstLine="740"/>
      </w:pPr>
      <w:r w:rsidRPr="005C0B94">
        <w:t>При определении мероприятий для включения в План участникам планирования необходимо осуществлять анализ и оценку;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нормативных правовых и иных актов в сфере противодействия коррупции;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 xml:space="preserve">результатов </w:t>
      </w:r>
      <w:proofErr w:type="gramStart"/>
      <w:r w:rsidRPr="005C0B94">
        <w:t>исполнения предыдущих планов противодействия коррупции Судебного департамента</w:t>
      </w:r>
      <w:proofErr w:type="gramEnd"/>
      <w:r w:rsidRPr="005C0B94">
        <w:t xml:space="preserve"> при Верховном Суде Российской Федерации с целью более эффективной реализации мероприятий;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 xml:space="preserve">результатов </w:t>
      </w:r>
      <w:proofErr w:type="spellStart"/>
      <w:r w:rsidRPr="005C0B94">
        <w:t>антикоррупционных</w:t>
      </w:r>
      <w:proofErr w:type="spellEnd"/>
      <w:r w:rsidRPr="005C0B94">
        <w:t xml:space="preserve"> экспертиз принятых нормативных правовых актов (проектов нормативных правовых актов);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итогов рассмотрения обращений граждан и организаций по вопросам противодействия коррупции, поступивших в Судебный департамент;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 xml:space="preserve">аналитических материалов, относящихся к вопросам организации </w:t>
      </w:r>
      <w:proofErr w:type="spellStart"/>
      <w:r w:rsidRPr="005C0B94">
        <w:t>антикоррупционной</w:t>
      </w:r>
      <w:proofErr w:type="spellEnd"/>
      <w:r w:rsidRPr="005C0B94">
        <w:t xml:space="preserve"> работы;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иных материалов и информации, относящихся к сфере противодействия коррупции.</w:t>
      </w:r>
    </w:p>
    <w:p w:rsidR="004D1376" w:rsidRDefault="00F705A9" w:rsidP="005C0B94">
      <w:pPr>
        <w:pStyle w:val="20"/>
        <w:numPr>
          <w:ilvl w:val="0"/>
          <w:numId w:val="4"/>
        </w:numPr>
        <w:shd w:val="clear" w:color="auto" w:fill="auto"/>
        <w:tabs>
          <w:tab w:val="left" w:pos="1367"/>
        </w:tabs>
        <w:spacing w:before="0" w:after="0" w:line="240" w:lineRule="auto"/>
        <w:ind w:firstLine="740"/>
      </w:pPr>
      <w:r w:rsidRPr="005C0B94">
        <w:t>По результатам рассмотрения указанной информации определяются конкретные мероприятия, которые должны быть реализованы исходя из фактических обстоятельств (имеющихся ресурсов и возможностей).</w:t>
      </w:r>
    </w:p>
    <w:p w:rsidR="00923CCE" w:rsidRPr="005C0B94" w:rsidRDefault="00923CCE" w:rsidP="00923CCE">
      <w:pPr>
        <w:pStyle w:val="20"/>
        <w:shd w:val="clear" w:color="auto" w:fill="auto"/>
        <w:tabs>
          <w:tab w:val="left" w:pos="1367"/>
        </w:tabs>
        <w:spacing w:before="0" w:after="0" w:line="240" w:lineRule="auto"/>
      </w:pPr>
    </w:p>
    <w:p w:rsidR="004D1376" w:rsidRPr="005C0B94" w:rsidRDefault="00F705A9" w:rsidP="005C0B94">
      <w:pPr>
        <w:pStyle w:val="60"/>
        <w:numPr>
          <w:ilvl w:val="0"/>
          <w:numId w:val="5"/>
        </w:numPr>
        <w:shd w:val="clear" w:color="auto" w:fill="auto"/>
        <w:tabs>
          <w:tab w:val="left" w:pos="2103"/>
        </w:tabs>
        <w:spacing w:before="0" w:after="0" w:line="240" w:lineRule="auto"/>
        <w:ind w:left="1580" w:firstLine="0"/>
        <w:jc w:val="both"/>
        <w:rPr>
          <w:b w:val="0"/>
        </w:rPr>
      </w:pPr>
      <w:r w:rsidRPr="005C0B94">
        <w:rPr>
          <w:b w:val="0"/>
        </w:rPr>
        <w:t>Утверждение плана противодействия коррупции</w:t>
      </w:r>
    </w:p>
    <w:p w:rsidR="004D1376" w:rsidRPr="005C0B94" w:rsidRDefault="00F705A9" w:rsidP="005C0B94">
      <w:pPr>
        <w:pStyle w:val="20"/>
        <w:numPr>
          <w:ilvl w:val="0"/>
          <w:numId w:val="6"/>
        </w:numPr>
        <w:shd w:val="clear" w:color="auto" w:fill="auto"/>
        <w:tabs>
          <w:tab w:val="left" w:pos="1367"/>
        </w:tabs>
        <w:spacing w:before="0" w:after="0" w:line="240" w:lineRule="auto"/>
        <w:ind w:firstLine="740"/>
      </w:pPr>
      <w:r w:rsidRPr="005C0B94">
        <w:t>Управление представляет сформированный и согласованный в установленном порядке с руководителями структурных подразделений Судебного департамента и заместителями Генерального директора Судебного департамента при Верховном Суде Российской Федерации План на утверждение Генеральному директору Судебного департамента при Верховном Суде Российской Федерации.</w:t>
      </w:r>
    </w:p>
    <w:p w:rsidR="004D1376" w:rsidRPr="005C0B94" w:rsidRDefault="00F705A9" w:rsidP="005C0B94">
      <w:pPr>
        <w:pStyle w:val="20"/>
        <w:numPr>
          <w:ilvl w:val="0"/>
          <w:numId w:val="6"/>
        </w:numPr>
        <w:shd w:val="clear" w:color="auto" w:fill="auto"/>
        <w:tabs>
          <w:tab w:val="left" w:pos="1367"/>
        </w:tabs>
        <w:spacing w:before="0" w:after="0" w:line="240" w:lineRule="auto"/>
        <w:ind w:firstLine="740"/>
      </w:pPr>
      <w:r w:rsidRPr="005C0B94">
        <w:t>План утверждается приказом Судебного департамента при Верховном Суде Российской Федерации.</w:t>
      </w:r>
    </w:p>
    <w:p w:rsidR="004D1376" w:rsidRDefault="00F705A9" w:rsidP="005C0B94">
      <w:pPr>
        <w:pStyle w:val="20"/>
        <w:numPr>
          <w:ilvl w:val="0"/>
          <w:numId w:val="6"/>
        </w:numPr>
        <w:shd w:val="clear" w:color="auto" w:fill="auto"/>
        <w:tabs>
          <w:tab w:val="left" w:pos="1367"/>
        </w:tabs>
        <w:spacing w:before="0" w:after="0" w:line="240" w:lineRule="auto"/>
        <w:ind w:firstLine="740"/>
      </w:pPr>
      <w:r w:rsidRPr="005C0B94">
        <w:t>План в установленном порядке направляется заместителям Генерального директора Судебного департамента при Верховном Суде Российской Федерации, руководителям структурных подразделений Судебного департамента и размещается в разделе «Противодействие коррупции» на официальном сайте Судебного департамента в течение 5 рабочих дней со дня его утверждения.</w:t>
      </w:r>
    </w:p>
    <w:p w:rsidR="00923CCE" w:rsidRPr="005C0B94" w:rsidRDefault="00923CCE" w:rsidP="00923CCE">
      <w:pPr>
        <w:pStyle w:val="20"/>
        <w:shd w:val="clear" w:color="auto" w:fill="auto"/>
        <w:tabs>
          <w:tab w:val="left" w:pos="1367"/>
        </w:tabs>
        <w:spacing w:before="0" w:after="0" w:line="240" w:lineRule="auto"/>
      </w:pPr>
    </w:p>
    <w:p w:rsidR="004D1376" w:rsidRPr="005C0B94" w:rsidRDefault="00F705A9" w:rsidP="005C0B94">
      <w:pPr>
        <w:pStyle w:val="60"/>
        <w:numPr>
          <w:ilvl w:val="0"/>
          <w:numId w:val="5"/>
        </w:numPr>
        <w:shd w:val="clear" w:color="auto" w:fill="auto"/>
        <w:tabs>
          <w:tab w:val="left" w:pos="2142"/>
        </w:tabs>
        <w:spacing w:before="0" w:after="0" w:line="240" w:lineRule="auto"/>
        <w:ind w:left="1720" w:firstLine="0"/>
        <w:jc w:val="both"/>
        <w:rPr>
          <w:b w:val="0"/>
        </w:rPr>
      </w:pPr>
      <w:r w:rsidRPr="005C0B94">
        <w:rPr>
          <w:b w:val="0"/>
        </w:rPr>
        <w:t>Содержание плана противодействия коррупции</w:t>
      </w:r>
    </w:p>
    <w:p w:rsidR="004D1376" w:rsidRPr="005C0B94" w:rsidRDefault="00F705A9" w:rsidP="005C0B94">
      <w:pPr>
        <w:pStyle w:val="20"/>
        <w:numPr>
          <w:ilvl w:val="0"/>
          <w:numId w:val="7"/>
        </w:numPr>
        <w:shd w:val="clear" w:color="auto" w:fill="auto"/>
        <w:tabs>
          <w:tab w:val="left" w:pos="1367"/>
        </w:tabs>
        <w:spacing w:before="0" w:after="0" w:line="240" w:lineRule="auto"/>
        <w:ind w:firstLine="740"/>
      </w:pPr>
      <w:r w:rsidRPr="005C0B94">
        <w:t>Требования к структуре Плана: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14"/>
        </w:tabs>
        <w:spacing w:before="0" w:after="0" w:line="240" w:lineRule="auto"/>
        <w:ind w:firstLine="740"/>
      </w:pPr>
      <w:r w:rsidRPr="005C0B94">
        <w:lastRenderedPageBreak/>
        <w:t>а)</w:t>
      </w:r>
      <w:r w:rsidRPr="005C0B94">
        <w:tab/>
        <w:t>наименование мероприятия;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40"/>
      </w:pPr>
      <w:r w:rsidRPr="005C0B94">
        <w:t>б)</w:t>
      </w:r>
      <w:r w:rsidRPr="005C0B94">
        <w:tab/>
        <w:t>ответственные исполнители;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40"/>
      </w:pPr>
      <w:r w:rsidRPr="005C0B94">
        <w:t>в)</w:t>
      </w:r>
      <w:r w:rsidRPr="005C0B94">
        <w:tab/>
        <w:t>период проведения мероприятия;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38"/>
        </w:tabs>
        <w:spacing w:before="0" w:after="0" w:line="240" w:lineRule="auto"/>
        <w:ind w:firstLine="740"/>
      </w:pPr>
      <w:r w:rsidRPr="005C0B94">
        <w:t>г)</w:t>
      </w:r>
      <w:r w:rsidRPr="005C0B94">
        <w:tab/>
        <w:t>ожидаемый результат.</w:t>
      </w:r>
    </w:p>
    <w:p w:rsidR="004D1376" w:rsidRPr="005C0B94" w:rsidRDefault="00F705A9" w:rsidP="005C0B94">
      <w:pPr>
        <w:pStyle w:val="20"/>
        <w:numPr>
          <w:ilvl w:val="0"/>
          <w:numId w:val="7"/>
        </w:numPr>
        <w:shd w:val="clear" w:color="auto" w:fill="auto"/>
        <w:tabs>
          <w:tab w:val="left" w:pos="1367"/>
        </w:tabs>
        <w:spacing w:before="0" w:after="0" w:line="240" w:lineRule="auto"/>
        <w:ind w:firstLine="740"/>
      </w:pPr>
      <w:r w:rsidRPr="005C0B94">
        <w:t>Позиция «Наименование мероприятия» формулируется с учетом следующих критериев: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детальность - точное, максимально подробное описание мероприятия, которое планируется к реализации;</w:t>
      </w:r>
      <w:r w:rsidR="00B25ED0">
        <w:t xml:space="preserve"> 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доступность изложения - мероприятие понятно для всех заинтересованных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</w:pPr>
      <w:r w:rsidRPr="005C0B94">
        <w:t>лиц;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измеримость результата - возможность однозначно определить, реализовано ли мероприятие;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реалистичность - мероприятия могут быть реализованы с учетом имеющихся ресурсов;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независимость от иных факторов - реализация мероприятия зависит только от действий непосредственно ответственных исполнителей и от того, на что они могут самостоятельно повлиять;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релевантность - мероприятие, включаемое в План, должно быть прямо или косвенно связано с противодействием коррупции;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ограниченность по срокам - каждое мероприятие должно подразумевать конкретный срок реализации (при этом могут быть предусмотрены промежуточные сроки реализации для оперативного контроля исполнения и своевременной корректировки мероприятия).</w:t>
      </w:r>
    </w:p>
    <w:p w:rsidR="004D1376" w:rsidRPr="005C0B94" w:rsidRDefault="00F705A9" w:rsidP="005C0B94">
      <w:pPr>
        <w:pStyle w:val="20"/>
        <w:numPr>
          <w:ilvl w:val="0"/>
          <w:numId w:val="7"/>
        </w:numPr>
        <w:shd w:val="clear" w:color="auto" w:fill="auto"/>
        <w:tabs>
          <w:tab w:val="left" w:pos="1400"/>
          <w:tab w:val="left" w:pos="2626"/>
          <w:tab w:val="left" w:pos="4760"/>
          <w:tab w:val="left" w:pos="8427"/>
        </w:tabs>
        <w:spacing w:before="0" w:after="0" w:line="240" w:lineRule="auto"/>
        <w:ind w:firstLine="740"/>
      </w:pPr>
      <w:r w:rsidRPr="005C0B94">
        <w:t>Позиция</w:t>
      </w:r>
      <w:r w:rsidRPr="005C0B94">
        <w:tab/>
        <w:t>«Ответств</w:t>
      </w:r>
      <w:r w:rsidR="00B25ED0">
        <w:t xml:space="preserve">енные исполнители» предполагает </w:t>
      </w:r>
      <w:r w:rsidRPr="005C0B94">
        <w:t>указание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</w:pPr>
      <w:r w:rsidRPr="005C0B94">
        <w:t>ответственного структурного подразделения Судебного департамента по каждому мероприятию Плана. Ответственным исполнителем может быть как одно, так и несколько структурных подразделений Судебного департамента,</w:t>
      </w:r>
    </w:p>
    <w:p w:rsidR="004D1376" w:rsidRPr="005C0B94" w:rsidRDefault="00F705A9" w:rsidP="005C0B94">
      <w:pPr>
        <w:pStyle w:val="20"/>
        <w:numPr>
          <w:ilvl w:val="0"/>
          <w:numId w:val="7"/>
        </w:numPr>
        <w:shd w:val="clear" w:color="auto" w:fill="auto"/>
        <w:tabs>
          <w:tab w:val="left" w:pos="1400"/>
        </w:tabs>
        <w:spacing w:before="0" w:after="0" w:line="240" w:lineRule="auto"/>
        <w:ind w:firstLine="740"/>
      </w:pPr>
      <w:r w:rsidRPr="005C0B94">
        <w:t>Позиция «Период проведения мероприятия» предполагает указание срока исполнения (реализации) каждого мероприятия Плана.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>Сроки исполнения должны быть конкретными (указывается конкретная дата, если это невозможно - период реализации).</w:t>
      </w:r>
    </w:p>
    <w:p w:rsidR="004D1376" w:rsidRPr="005C0B94" w:rsidRDefault="00F705A9" w:rsidP="005C0B94">
      <w:pPr>
        <w:pStyle w:val="20"/>
        <w:numPr>
          <w:ilvl w:val="0"/>
          <w:numId w:val="7"/>
        </w:numPr>
        <w:shd w:val="clear" w:color="auto" w:fill="auto"/>
        <w:tabs>
          <w:tab w:val="left" w:pos="1400"/>
          <w:tab w:val="left" w:pos="4760"/>
          <w:tab w:val="left" w:pos="6490"/>
          <w:tab w:val="left" w:pos="8427"/>
        </w:tabs>
        <w:spacing w:before="0" w:after="0" w:line="240" w:lineRule="auto"/>
        <w:ind w:firstLine="740"/>
      </w:pPr>
      <w:r w:rsidRPr="005C0B94">
        <w:t>Позиция «Ожидаемый</w:t>
      </w:r>
      <w:r w:rsidR="00B25ED0">
        <w:t xml:space="preserve"> </w:t>
      </w:r>
      <w:r w:rsidRPr="005C0B94">
        <w:t>результат»</w:t>
      </w:r>
      <w:r w:rsidR="00B25ED0">
        <w:t xml:space="preserve"> </w:t>
      </w:r>
      <w:r w:rsidRPr="005C0B94">
        <w:t>предполагает</w:t>
      </w:r>
      <w:r w:rsidR="00B25ED0">
        <w:t xml:space="preserve"> </w:t>
      </w:r>
      <w:r w:rsidRPr="005C0B94">
        <w:t>указание</w:t>
      </w:r>
      <w:r w:rsidR="00B25ED0">
        <w:t xml:space="preserve"> </w:t>
      </w:r>
      <w:r w:rsidRPr="005C0B94">
        <w:t>планируемого исхода от реализации каждого мероприятия Плана.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firstLine="740"/>
      </w:pPr>
      <w:r w:rsidRPr="005C0B94">
        <w:t xml:space="preserve">План не должен содержать неопределенные формулировки, не позволяющие оценить ожидаемый результат исполнения </w:t>
      </w:r>
      <w:proofErr w:type="spellStart"/>
      <w:r w:rsidRPr="005C0B94">
        <w:t>антикоррупционного</w:t>
      </w:r>
      <w:proofErr w:type="spellEnd"/>
      <w:r w:rsidRPr="005C0B94">
        <w:t xml:space="preserve"> мероприятия.</w:t>
      </w:r>
    </w:p>
    <w:p w:rsidR="004D1376" w:rsidRPr="005C0B94" w:rsidRDefault="00F705A9" w:rsidP="005C0B94">
      <w:pPr>
        <w:pStyle w:val="20"/>
        <w:numPr>
          <w:ilvl w:val="0"/>
          <w:numId w:val="7"/>
        </w:numPr>
        <w:shd w:val="clear" w:color="auto" w:fill="auto"/>
        <w:tabs>
          <w:tab w:val="left" w:pos="1400"/>
        </w:tabs>
        <w:spacing w:before="0" w:after="0" w:line="240" w:lineRule="auto"/>
        <w:ind w:firstLine="740"/>
      </w:pPr>
      <w:r w:rsidRPr="005C0B94">
        <w:t>План формируется по следующим разделам: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43"/>
        </w:tabs>
        <w:spacing w:before="0" w:after="0" w:line="240" w:lineRule="auto"/>
        <w:ind w:firstLine="740"/>
      </w:pPr>
      <w:r w:rsidRPr="005C0B94">
        <w:t>а)</w:t>
      </w:r>
      <w:r w:rsidRPr="005C0B94">
        <w:tab/>
        <w:t>меры по совершенствованию нормативных правовых актов в сфере противодействия коррупции в Судебном департаменте;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58"/>
        </w:tabs>
        <w:spacing w:before="0" w:after="0" w:line="240" w:lineRule="auto"/>
        <w:ind w:firstLine="740"/>
      </w:pPr>
      <w:r w:rsidRPr="005C0B94">
        <w:t>б)</w:t>
      </w:r>
      <w:r w:rsidRPr="005C0B94">
        <w:tab/>
        <w:t>обеспечение соблюдения федеральными государственными гражданскими служащими Судебного департамента ограничений, запретов и требований к служебному поведению в связи с исполнением ими должностных обязанностей;</w:t>
      </w:r>
    </w:p>
    <w:p w:rsidR="004D1376" w:rsidRPr="005C0B94" w:rsidRDefault="00B25ED0" w:rsidP="005C0B94">
      <w:pPr>
        <w:pStyle w:val="20"/>
        <w:shd w:val="clear" w:color="auto" w:fill="auto"/>
        <w:spacing w:before="0" w:after="0" w:line="240" w:lineRule="auto"/>
        <w:ind w:firstLine="740"/>
      </w:pPr>
      <w:r>
        <w:rPr>
          <w:rStyle w:val="212pt0pt"/>
          <w:b w:val="0"/>
          <w:sz w:val="26"/>
          <w:szCs w:val="26"/>
        </w:rPr>
        <w:t>в</w:t>
      </w:r>
      <w:r w:rsidR="00F705A9" w:rsidRPr="005C0B94">
        <w:rPr>
          <w:rStyle w:val="212pt0pt"/>
          <w:b w:val="0"/>
          <w:sz w:val="26"/>
          <w:szCs w:val="26"/>
        </w:rPr>
        <w:t xml:space="preserve">) </w:t>
      </w:r>
      <w:r w:rsidR="00F705A9" w:rsidRPr="005C0B94">
        <w:t xml:space="preserve">Обеспечение соблюдения </w:t>
      </w:r>
      <w:r w:rsidR="00F705A9" w:rsidRPr="005C0B94">
        <w:rPr>
          <w:rStyle w:val="212pt0pt"/>
          <w:b w:val="0"/>
          <w:sz w:val="26"/>
          <w:szCs w:val="26"/>
        </w:rPr>
        <w:t xml:space="preserve">законодательства Российской Федерации </w:t>
      </w:r>
      <w:r w:rsidR="00F705A9" w:rsidRPr="005C0B94">
        <w:t>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Судебном департаменте;</w:t>
      </w:r>
    </w:p>
    <w:p w:rsidR="004D1376" w:rsidRDefault="00F705A9" w:rsidP="005C0B94">
      <w:pPr>
        <w:pStyle w:val="20"/>
        <w:shd w:val="clear" w:color="auto" w:fill="auto"/>
        <w:tabs>
          <w:tab w:val="left" w:pos="1026"/>
        </w:tabs>
        <w:spacing w:before="0" w:after="0" w:line="240" w:lineRule="auto"/>
        <w:ind w:firstLine="740"/>
      </w:pPr>
      <w:r w:rsidRPr="005C0B94">
        <w:t>г)</w:t>
      </w:r>
      <w:r w:rsidRPr="005C0B94">
        <w:tab/>
        <w:t xml:space="preserve">выявление и систематизация причин и условий проявления коррупции в деятельности Судебного департамента, мониторинг коррупционных рисков и их </w:t>
      </w:r>
      <w:r w:rsidRPr="005C0B94">
        <w:lastRenderedPageBreak/>
        <w:t>устранение;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55"/>
        </w:tabs>
        <w:spacing w:before="0" w:after="0" w:line="240" w:lineRule="auto"/>
        <w:ind w:firstLine="740"/>
      </w:pPr>
      <w:proofErr w:type="spellStart"/>
      <w:r w:rsidRPr="005C0B94">
        <w:t>д</w:t>
      </w:r>
      <w:proofErr w:type="spellEnd"/>
      <w:r w:rsidRPr="005C0B94">
        <w:t>)</w:t>
      </w:r>
      <w:r w:rsidRPr="005C0B94">
        <w:tab/>
        <w:t xml:space="preserve">организация соблюдения законодательства </w:t>
      </w:r>
      <w:proofErr w:type="spellStart"/>
      <w:r w:rsidRPr="005C0B94">
        <w:t>Росс</w:t>
      </w:r>
      <w:r w:rsidR="00B25ED0">
        <w:t>й</w:t>
      </w:r>
      <w:r w:rsidRPr="005C0B94">
        <w:t>йской</w:t>
      </w:r>
      <w:proofErr w:type="spellEnd"/>
      <w:r w:rsidRPr="005C0B94">
        <w:t xml:space="preserve"> Федерации о противодействии коррупции в федеральном государственном бюджетном учреждении «Информационно-аналитический центр поддержки ГАС «Правосудие»;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59"/>
        </w:tabs>
        <w:spacing w:before="0" w:after="0" w:line="240" w:lineRule="auto"/>
        <w:ind w:firstLine="740"/>
      </w:pPr>
      <w:r w:rsidRPr="005C0B94">
        <w:t>е)</w:t>
      </w:r>
      <w:r w:rsidRPr="005C0B94">
        <w:tab/>
        <w:t>организация мероприятий по профессиональному развитию и обучению в области противодействия коррупции;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98"/>
        </w:tabs>
        <w:spacing w:before="0" w:after="0" w:line="240" w:lineRule="auto"/>
        <w:ind w:firstLine="740"/>
      </w:pPr>
      <w:r w:rsidRPr="005C0B94">
        <w:t>ж)</w:t>
      </w:r>
      <w:r w:rsidRPr="005C0B94">
        <w:tab/>
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Судебного департамента;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61"/>
        </w:tabs>
        <w:spacing w:before="0" w:after="0" w:line="240" w:lineRule="auto"/>
        <w:ind w:firstLine="740"/>
      </w:pPr>
      <w:proofErr w:type="spellStart"/>
      <w:r w:rsidRPr="005C0B94">
        <w:t>з</w:t>
      </w:r>
      <w:proofErr w:type="spellEnd"/>
      <w:r w:rsidRPr="005C0B94">
        <w:t>)</w:t>
      </w:r>
      <w:r w:rsidRPr="005C0B94">
        <w:tab/>
        <w:t>иные.</w:t>
      </w:r>
    </w:p>
    <w:p w:rsidR="004D1376" w:rsidRPr="005C0B94" w:rsidRDefault="00F705A9" w:rsidP="005C0B94">
      <w:pPr>
        <w:pStyle w:val="20"/>
        <w:numPr>
          <w:ilvl w:val="0"/>
          <w:numId w:val="7"/>
        </w:numPr>
        <w:shd w:val="clear" w:color="auto" w:fill="auto"/>
        <w:tabs>
          <w:tab w:val="left" w:pos="1396"/>
        </w:tabs>
        <w:spacing w:before="0" w:after="0" w:line="240" w:lineRule="auto"/>
        <w:ind w:firstLine="740"/>
      </w:pPr>
      <w:r w:rsidRPr="005C0B94">
        <w:t xml:space="preserve">План может содержать иные разделы, связанные с вопросами противодействия коррупции, включение которых будет признано участниками планирования </w:t>
      </w:r>
      <w:proofErr w:type="gramStart"/>
      <w:r w:rsidRPr="005C0B94">
        <w:t>целесообразным</w:t>
      </w:r>
      <w:proofErr w:type="gramEnd"/>
      <w:r w:rsidRPr="005C0B94">
        <w:t xml:space="preserve"> в том числе по результатам проведения оценки коррупционных рисков, а также в связи с изменениями в законодательстве Российской Федерации о противодействии коррупции.</w:t>
      </w:r>
    </w:p>
    <w:p w:rsidR="004D1376" w:rsidRPr="005C0B94" w:rsidRDefault="00F705A9" w:rsidP="005C0B94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firstLine="740"/>
      </w:pPr>
      <w:r w:rsidRPr="005C0B94">
        <w:t xml:space="preserve"> В разделах Плана указываются соответствующие мероприятия, подлежащие исполнению.</w:t>
      </w:r>
    </w:p>
    <w:p w:rsidR="004D1376" w:rsidRDefault="00F705A9" w:rsidP="005C0B94">
      <w:pPr>
        <w:pStyle w:val="20"/>
        <w:numPr>
          <w:ilvl w:val="0"/>
          <w:numId w:val="7"/>
        </w:numPr>
        <w:shd w:val="clear" w:color="auto" w:fill="auto"/>
        <w:tabs>
          <w:tab w:val="left" w:pos="1396"/>
        </w:tabs>
        <w:spacing w:before="0" w:after="0" w:line="240" w:lineRule="auto"/>
        <w:ind w:firstLine="740"/>
      </w:pPr>
      <w:r w:rsidRPr="005C0B94">
        <w:t>План составляется в соответствии с приложением № 1 к Порядку.</w:t>
      </w:r>
    </w:p>
    <w:p w:rsidR="00734AA9" w:rsidRPr="005C0B94" w:rsidRDefault="00734AA9" w:rsidP="00734AA9">
      <w:pPr>
        <w:pStyle w:val="20"/>
        <w:shd w:val="clear" w:color="auto" w:fill="auto"/>
        <w:tabs>
          <w:tab w:val="left" w:pos="1396"/>
        </w:tabs>
        <w:spacing w:before="0" w:after="0" w:line="240" w:lineRule="auto"/>
      </w:pPr>
    </w:p>
    <w:p w:rsidR="004D1376" w:rsidRPr="005C0B94" w:rsidRDefault="00F705A9" w:rsidP="005C0B94">
      <w:pPr>
        <w:pStyle w:val="60"/>
        <w:numPr>
          <w:ilvl w:val="0"/>
          <w:numId w:val="5"/>
        </w:numPr>
        <w:shd w:val="clear" w:color="auto" w:fill="auto"/>
        <w:tabs>
          <w:tab w:val="left" w:pos="2023"/>
        </w:tabs>
        <w:spacing w:before="0" w:after="0" w:line="240" w:lineRule="auto"/>
        <w:ind w:left="2660" w:right="1500"/>
        <w:jc w:val="left"/>
        <w:rPr>
          <w:b w:val="0"/>
        </w:rPr>
      </w:pPr>
      <w:r w:rsidRPr="005C0B94">
        <w:rPr>
          <w:b w:val="0"/>
        </w:rPr>
        <w:t>Мониторинг, оценка реализации и корректировка плана противодействия коррупции</w:t>
      </w:r>
    </w:p>
    <w:p w:rsidR="004D1376" w:rsidRPr="005C0B94" w:rsidRDefault="00734AA9" w:rsidP="005C0B94">
      <w:pPr>
        <w:pStyle w:val="20"/>
        <w:shd w:val="clear" w:color="auto" w:fill="auto"/>
        <w:spacing w:before="0" w:after="0" w:line="240" w:lineRule="auto"/>
        <w:ind w:firstLine="740"/>
      </w:pPr>
      <w:r>
        <w:t>6.1</w:t>
      </w:r>
      <w:r w:rsidR="00F705A9" w:rsidRPr="005C0B94">
        <w:t xml:space="preserve">. Мониторинг и оценка реализации Плана (далее - мониторинг) проводится Управлением путем сбора и анализа информации об исполнении структурными подразделениями Судебного департамента </w:t>
      </w:r>
      <w:proofErr w:type="spellStart"/>
      <w:r w:rsidR="00F705A9" w:rsidRPr="005C0B94">
        <w:t>антикоррупционных</w:t>
      </w:r>
      <w:proofErr w:type="spellEnd"/>
      <w:r w:rsidR="00F705A9" w:rsidRPr="005C0B94">
        <w:t xml:space="preserve"> мероприятий.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ind w:firstLine="740"/>
      </w:pPr>
      <w:r w:rsidRPr="005C0B94">
        <w:t xml:space="preserve"> По результатам мониторинга Управлением формируются промежуточный отчет исполнения Плана либо итоговый сводный отчет исполнения Плана (далее - отчеты).</w:t>
      </w:r>
    </w:p>
    <w:p w:rsidR="004D1376" w:rsidRPr="005C0B94" w:rsidRDefault="00F705A9" w:rsidP="00734AA9">
      <w:pPr>
        <w:pStyle w:val="20"/>
        <w:numPr>
          <w:ilvl w:val="0"/>
          <w:numId w:val="8"/>
        </w:numPr>
        <w:shd w:val="clear" w:color="auto" w:fill="auto"/>
        <w:tabs>
          <w:tab w:val="left" w:pos="1396"/>
        </w:tabs>
        <w:spacing w:before="0" w:after="0" w:line="240" w:lineRule="auto"/>
        <w:ind w:firstLine="740"/>
      </w:pPr>
      <w:r w:rsidRPr="005C0B94">
        <w:t>Промежуточный отчет исполнения Плана, согласованный</w:t>
      </w:r>
      <w:r w:rsidR="00734AA9">
        <w:t xml:space="preserve"> </w:t>
      </w:r>
      <w:r w:rsidRPr="005C0B94">
        <w:t xml:space="preserve">с руководителями структурных подразделений Судебного департамента </w:t>
      </w:r>
      <w:r w:rsidRPr="00734AA9">
        <w:rPr>
          <w:rStyle w:val="212pt0pt"/>
          <w:b w:val="0"/>
          <w:sz w:val="26"/>
          <w:szCs w:val="26"/>
        </w:rPr>
        <w:t>и</w:t>
      </w:r>
      <w:r w:rsidR="00734AA9" w:rsidRPr="00734AA9">
        <w:rPr>
          <w:rStyle w:val="212pt0pt"/>
          <w:b w:val="0"/>
          <w:sz w:val="26"/>
          <w:szCs w:val="26"/>
        </w:rPr>
        <w:t xml:space="preserve"> </w:t>
      </w:r>
      <w:r w:rsidRPr="005C0B94">
        <w:t>заместителями</w:t>
      </w:r>
      <w:r w:rsidR="00734AA9">
        <w:t xml:space="preserve"> </w:t>
      </w:r>
      <w:r w:rsidRPr="00734AA9">
        <w:rPr>
          <w:rStyle w:val="212pt0pt"/>
          <w:b w:val="0"/>
          <w:sz w:val="26"/>
          <w:szCs w:val="26"/>
        </w:rPr>
        <w:t>Генерального директора Судебного департамента,</w:t>
      </w:r>
      <w:r w:rsidR="00734AA9" w:rsidRPr="00734AA9">
        <w:rPr>
          <w:rStyle w:val="212pt0pt"/>
          <w:b w:val="0"/>
          <w:sz w:val="26"/>
          <w:szCs w:val="26"/>
        </w:rPr>
        <w:t xml:space="preserve"> </w:t>
      </w:r>
      <w:r w:rsidRPr="005C0B94">
        <w:t xml:space="preserve">представляется Генеральному директору Судебного департамента при Верховном Суде Российской Федерации на утверждение ежегодно, за исключением </w:t>
      </w:r>
      <w:proofErr w:type="gramStart"/>
      <w:r w:rsidRPr="005C0B94">
        <w:t>года формирования итогового сводного отчета исполнения Плана</w:t>
      </w:r>
      <w:proofErr w:type="gramEnd"/>
      <w:r w:rsidRPr="005C0B94">
        <w:t>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tabs>
          <w:tab w:val="left" w:pos="1365"/>
        </w:tabs>
        <w:spacing w:before="0" w:after="0" w:line="240" w:lineRule="auto"/>
        <w:ind w:firstLine="740"/>
      </w:pPr>
      <w:r w:rsidRPr="005C0B94">
        <w:t>Итоговый сводный отчет исполнения Плана, согласованный с руководителями структурных подразделений Судебного департамента, заместителями Генерального директора Судебного департамента и Комиссией, представляется для утверждения Генеральному директору Судебного департамента при Верховном Суде Российской Федерации один раз в 4 года.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tabs>
          <w:tab w:val="left" w:pos="1365"/>
        </w:tabs>
        <w:spacing w:before="0" w:after="0" w:line="240" w:lineRule="auto"/>
        <w:ind w:firstLine="740"/>
      </w:pPr>
      <w:r w:rsidRPr="005C0B94">
        <w:t>По результатам рассмотрения отчета, а в случае, если отчет направлялся в Комиссию, - и на основании рекомендаций указанной Комиссии, Генеральный директор Судебного департамента при Верховном Суде Российской Федерации принимает одно из следующих решений: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37"/>
        </w:tabs>
        <w:spacing w:before="0" w:after="0" w:line="240" w:lineRule="auto"/>
        <w:ind w:firstLine="740"/>
      </w:pPr>
      <w:r w:rsidRPr="005C0B94">
        <w:t>а)</w:t>
      </w:r>
      <w:r w:rsidRPr="005C0B94">
        <w:tab/>
        <w:t>принять отчет;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61"/>
        </w:tabs>
        <w:spacing w:before="0" w:after="0" w:line="240" w:lineRule="auto"/>
        <w:ind w:firstLine="740"/>
      </w:pPr>
      <w:r w:rsidRPr="005C0B94">
        <w:t>б)</w:t>
      </w:r>
      <w:r w:rsidRPr="005C0B94">
        <w:tab/>
        <w:t>принять отчет за основу и отправить его на доработку;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61"/>
        </w:tabs>
        <w:spacing w:before="0" w:after="0" w:line="240" w:lineRule="auto"/>
        <w:ind w:firstLine="740"/>
      </w:pPr>
      <w:r w:rsidRPr="005C0B94">
        <w:t>в)</w:t>
      </w:r>
      <w:r w:rsidRPr="005C0B94">
        <w:tab/>
        <w:t>не принять отчет и отправить его на доработку.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tabs>
          <w:tab w:val="left" w:pos="1365"/>
        </w:tabs>
        <w:spacing w:before="0" w:after="0" w:line="240" w:lineRule="auto"/>
        <w:ind w:firstLine="740"/>
      </w:pPr>
      <w:r w:rsidRPr="005C0B94">
        <w:t>Сроки предоставления отчетов определяются приказом Судебного департамента при Верховном Суде Российской Федерации.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tabs>
          <w:tab w:val="left" w:pos="1365"/>
        </w:tabs>
        <w:spacing w:before="0" w:after="0" w:line="240" w:lineRule="auto"/>
        <w:ind w:firstLine="740"/>
      </w:pPr>
      <w:r w:rsidRPr="005C0B94">
        <w:lastRenderedPageBreak/>
        <w:t>Обязательными позициями промежуточного отчета исполнения Плана являются: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37"/>
        </w:tabs>
        <w:spacing w:before="0" w:after="0" w:line="240" w:lineRule="auto"/>
        <w:ind w:firstLine="740"/>
      </w:pPr>
      <w:r w:rsidRPr="005C0B94">
        <w:t>а)</w:t>
      </w:r>
      <w:r w:rsidRPr="005C0B94">
        <w:tab/>
        <w:t>наименование мероприятия;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66"/>
        </w:tabs>
        <w:spacing w:before="0" w:after="0" w:line="240" w:lineRule="auto"/>
        <w:ind w:firstLine="740"/>
      </w:pPr>
      <w:r w:rsidRPr="005C0B94">
        <w:t>б)</w:t>
      </w:r>
      <w:r w:rsidRPr="005C0B94">
        <w:tab/>
        <w:t>ответственные исполнители;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66"/>
        </w:tabs>
        <w:spacing w:before="0" w:after="0" w:line="240" w:lineRule="auto"/>
        <w:ind w:firstLine="740"/>
      </w:pPr>
      <w:r w:rsidRPr="005C0B94">
        <w:t>в)</w:t>
      </w:r>
      <w:r w:rsidRPr="005C0B94">
        <w:tab/>
        <w:t>период проведения мероприятия;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66"/>
        </w:tabs>
        <w:spacing w:before="0" w:after="0" w:line="240" w:lineRule="auto"/>
        <w:ind w:firstLine="740"/>
      </w:pPr>
      <w:r w:rsidRPr="005C0B94">
        <w:t>г)</w:t>
      </w:r>
      <w:r w:rsidRPr="005C0B94">
        <w:tab/>
        <w:t>промежуточный результат.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tabs>
          <w:tab w:val="left" w:pos="1365"/>
        </w:tabs>
        <w:spacing w:before="0" w:after="0" w:line="240" w:lineRule="auto"/>
        <w:ind w:firstLine="740"/>
      </w:pPr>
      <w:r w:rsidRPr="005C0B94">
        <w:t>Обязательными позициями итогового сводного отчета исполнения Плана являются: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46"/>
        </w:tabs>
        <w:spacing w:before="0" w:after="0" w:line="240" w:lineRule="auto"/>
        <w:ind w:firstLine="740"/>
      </w:pPr>
      <w:r w:rsidRPr="005C0B94">
        <w:t>а)</w:t>
      </w:r>
      <w:r w:rsidRPr="005C0B94">
        <w:tab/>
        <w:t>наименование мероприятия;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61"/>
        </w:tabs>
        <w:spacing w:before="0" w:after="0" w:line="240" w:lineRule="auto"/>
        <w:ind w:firstLine="740"/>
      </w:pPr>
      <w:r w:rsidRPr="005C0B94">
        <w:t>б)</w:t>
      </w:r>
      <w:r w:rsidRPr="005C0B94">
        <w:tab/>
        <w:t>ответственные исполнители;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61"/>
        </w:tabs>
        <w:spacing w:before="0" w:after="0" w:line="240" w:lineRule="auto"/>
        <w:ind w:firstLine="740"/>
      </w:pPr>
      <w:r w:rsidRPr="005C0B94">
        <w:t>в)</w:t>
      </w:r>
      <w:r w:rsidRPr="005C0B94">
        <w:tab/>
        <w:t>период проведения мероприятия;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61"/>
        </w:tabs>
        <w:spacing w:before="0" w:after="0" w:line="240" w:lineRule="auto"/>
        <w:ind w:firstLine="740"/>
      </w:pPr>
      <w:r w:rsidRPr="005C0B94">
        <w:t>г)</w:t>
      </w:r>
      <w:r w:rsidRPr="005C0B94">
        <w:tab/>
        <w:t>итоговый результат.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tabs>
          <w:tab w:val="left" w:pos="1365"/>
        </w:tabs>
        <w:spacing w:before="0" w:after="0" w:line="240" w:lineRule="auto"/>
        <w:ind w:firstLine="740"/>
      </w:pPr>
      <w:r w:rsidRPr="005C0B94">
        <w:t>Позиции «Промежуточный результат» и «Итоговый результат» предполагают указание следующей информации: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083"/>
        </w:tabs>
        <w:spacing w:before="0" w:after="0" w:line="240" w:lineRule="auto"/>
        <w:ind w:firstLine="740"/>
      </w:pPr>
      <w:r w:rsidRPr="005C0B94">
        <w:t>а)</w:t>
      </w:r>
      <w:r w:rsidRPr="005C0B94">
        <w:tab/>
        <w:t xml:space="preserve">реализованные и нереализованные мероприятия (при </w:t>
      </w:r>
      <w:proofErr w:type="spellStart"/>
      <w:r w:rsidRPr="005C0B94">
        <w:t>нереализации</w:t>
      </w:r>
      <w:proofErr w:type="spellEnd"/>
      <w:r w:rsidRPr="005C0B94">
        <w:t xml:space="preserve"> либо частичной реализации мероприятий необходимо указывать в отчете причины, а также представить предложения по осуществлению или корректировке мероприятий);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02"/>
        </w:tabs>
        <w:spacing w:before="0" w:after="0" w:line="240" w:lineRule="auto"/>
        <w:ind w:firstLine="740"/>
      </w:pPr>
      <w:r w:rsidRPr="005C0B94">
        <w:t>б)</w:t>
      </w:r>
      <w:r w:rsidRPr="005C0B94">
        <w:tab/>
        <w:t>своевременность реализации мероприятий (при отклонении от срока реализации мероприятия необходимо указывать в отчете причины отклонения от запланированного срока);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02"/>
        </w:tabs>
        <w:spacing w:before="0" w:after="0" w:line="240" w:lineRule="auto"/>
        <w:ind w:firstLine="740"/>
      </w:pPr>
      <w:r w:rsidRPr="005C0B94">
        <w:t>в)</w:t>
      </w:r>
      <w:r w:rsidRPr="005C0B94">
        <w:tab/>
        <w:t xml:space="preserve">соотношение достигнутых и ожидаемых: результатов (в случае, если достигнутые результаты не соотносятся с </w:t>
      </w:r>
      <w:proofErr w:type="gramStart"/>
      <w:r w:rsidRPr="005C0B94">
        <w:t>ожидаемыми</w:t>
      </w:r>
      <w:proofErr w:type="gramEnd"/>
      <w:r w:rsidRPr="005C0B94">
        <w:t>, необходимо определить причины такого положения и отразить их в отчете);</w:t>
      </w:r>
      <w:r w:rsidR="00734AA9">
        <w:t xml:space="preserve"> 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338"/>
        </w:tabs>
        <w:spacing w:before="0" w:after="0" w:line="240" w:lineRule="auto"/>
        <w:ind w:firstLine="720"/>
      </w:pPr>
      <w:r w:rsidRPr="005C0B94">
        <w:t>г)</w:t>
      </w:r>
      <w:r w:rsidRPr="005C0B94">
        <w:tab/>
        <w:t>предложения по дальнейшей реализации мероприятий плана противодействия коррупции и его корректировке (при наличии);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26"/>
        </w:tabs>
        <w:spacing w:before="0" w:after="0" w:line="240" w:lineRule="auto"/>
        <w:ind w:firstLine="720"/>
      </w:pPr>
      <w:proofErr w:type="spellStart"/>
      <w:r w:rsidRPr="005C0B94">
        <w:t>д</w:t>
      </w:r>
      <w:proofErr w:type="spellEnd"/>
      <w:r w:rsidRPr="005C0B94">
        <w:t>)</w:t>
      </w:r>
      <w:r w:rsidRPr="005C0B94">
        <w:tab/>
        <w:t>иная информация, включение которой будет признано целесообразным.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tabs>
          <w:tab w:val="left" w:pos="1386"/>
        </w:tabs>
        <w:spacing w:before="0" w:after="0" w:line="240" w:lineRule="auto"/>
        <w:ind w:firstLine="720"/>
      </w:pPr>
      <w:r w:rsidRPr="005C0B94">
        <w:t>Промежуточный отчет исполнения Плана составляется в соответствии с приложением № 2 к Порядку.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tabs>
          <w:tab w:val="left" w:pos="1381"/>
        </w:tabs>
        <w:spacing w:before="0" w:after="0" w:line="240" w:lineRule="auto"/>
        <w:ind w:firstLine="720"/>
      </w:pPr>
      <w:r w:rsidRPr="005C0B94">
        <w:t>Итоговый сводный отчет исполнения Плана составляется в соответствии с приложением № 3 к Порядку.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tabs>
          <w:tab w:val="left" w:pos="1386"/>
        </w:tabs>
        <w:spacing w:before="0" w:after="0" w:line="240" w:lineRule="auto"/>
        <w:ind w:firstLine="720"/>
      </w:pPr>
      <w:r w:rsidRPr="005C0B94">
        <w:t>Корректировка Плана производится на основании мотивированного предложения участника планирования. Предложение по корректировке Плана направляется в Управление для организации и последующего рассмотрения на заседании Комиссии.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tabs>
          <w:tab w:val="left" w:pos="1386"/>
        </w:tabs>
        <w:spacing w:before="0" w:after="0" w:line="240" w:lineRule="auto"/>
        <w:ind w:firstLine="720"/>
      </w:pPr>
      <w:r w:rsidRPr="005C0B94">
        <w:t>По итогам заседания Комиссии по вопросу корректировки Плана Управление представляет доклад Генеральному директору Судебного департамента при Верховном Суде Российской Федерации о рекомендациях Комиссии для принятия решения.</w:t>
      </w:r>
    </w:p>
    <w:p w:rsidR="004D1376" w:rsidRPr="005C0B94" w:rsidRDefault="00F705A9" w:rsidP="005C0B94">
      <w:pPr>
        <w:pStyle w:val="20"/>
        <w:numPr>
          <w:ilvl w:val="0"/>
          <w:numId w:val="8"/>
        </w:numPr>
        <w:shd w:val="clear" w:color="auto" w:fill="auto"/>
        <w:tabs>
          <w:tab w:val="left" w:pos="1395"/>
        </w:tabs>
        <w:spacing w:before="0" w:after="0" w:line="240" w:lineRule="auto"/>
        <w:ind w:firstLine="720"/>
      </w:pPr>
      <w:r w:rsidRPr="005C0B94">
        <w:t>Генеральный директор Судебного департамента при Верховном Суде Российской Федерации на основании рекомендаций Комиссии в отношении предложения по корректировке Плана принимает одно из следующих решений:</w:t>
      </w:r>
    </w:p>
    <w:p w:rsidR="004D1376" w:rsidRPr="005C0B94" w:rsidRDefault="00F705A9" w:rsidP="005C0B94">
      <w:pPr>
        <w:pStyle w:val="20"/>
        <w:shd w:val="clear" w:color="auto" w:fill="auto"/>
        <w:tabs>
          <w:tab w:val="left" w:pos="1102"/>
        </w:tabs>
        <w:spacing w:before="0" w:after="0" w:line="240" w:lineRule="auto"/>
        <w:ind w:firstLine="720"/>
      </w:pPr>
      <w:r w:rsidRPr="005C0B94">
        <w:t>а)</w:t>
      </w:r>
      <w:r w:rsidRPr="005C0B94">
        <w:tab/>
        <w:t>внести корректировку в План;</w:t>
      </w:r>
    </w:p>
    <w:p w:rsidR="00B25ED0" w:rsidRDefault="00F705A9" w:rsidP="00734AA9">
      <w:pPr>
        <w:pStyle w:val="20"/>
        <w:shd w:val="clear" w:color="auto" w:fill="auto"/>
        <w:tabs>
          <w:tab w:val="left" w:pos="1122"/>
        </w:tabs>
        <w:spacing w:before="0" w:after="0" w:line="240" w:lineRule="auto"/>
        <w:ind w:firstLine="720"/>
        <w:sectPr w:rsidR="00B25ED0" w:rsidSect="00B25ED0">
          <w:headerReference w:type="even" r:id="rId7"/>
          <w:headerReference w:type="default" r:id="rId8"/>
          <w:headerReference w:type="first" r:id="rId9"/>
          <w:pgSz w:w="11900" w:h="16840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5C0B94">
        <w:t>б)</w:t>
      </w:r>
      <w:r w:rsidRPr="005C0B94">
        <w:tab/>
        <w:t>не вносить корректировку в План.</w:t>
      </w:r>
      <w:r w:rsidR="00734AA9">
        <w:t xml:space="preserve"> </w:t>
      </w:r>
    </w:p>
    <w:p w:rsidR="004D1376" w:rsidRPr="005C0B94" w:rsidRDefault="004D1376" w:rsidP="00734AA9">
      <w:pPr>
        <w:pStyle w:val="20"/>
        <w:shd w:val="clear" w:color="auto" w:fill="auto"/>
        <w:tabs>
          <w:tab w:val="left" w:pos="1122"/>
        </w:tabs>
        <w:spacing w:before="0" w:after="0" w:line="240" w:lineRule="auto"/>
        <w:ind w:firstLine="720"/>
      </w:pPr>
    </w:p>
    <w:p w:rsidR="00B25ED0" w:rsidRDefault="00B25ED0" w:rsidP="005C0B94">
      <w:pPr>
        <w:pStyle w:val="90"/>
        <w:shd w:val="clear" w:color="auto" w:fill="auto"/>
        <w:spacing w:line="240" w:lineRule="auto"/>
        <w:ind w:left="8640" w:right="260"/>
        <w:rPr>
          <w:b w:val="0"/>
          <w:sz w:val="26"/>
          <w:szCs w:val="26"/>
        </w:rPr>
      </w:pPr>
      <w:r w:rsidRPr="005C0B94">
        <w:rPr>
          <w:b w:val="0"/>
          <w:sz w:val="26"/>
          <w:szCs w:val="26"/>
        </w:rPr>
        <w:t>Приложение № 1</w:t>
      </w:r>
    </w:p>
    <w:p w:rsidR="004D1376" w:rsidRPr="005C0B94" w:rsidRDefault="00F705A9" w:rsidP="005C0B94">
      <w:pPr>
        <w:pStyle w:val="90"/>
        <w:shd w:val="clear" w:color="auto" w:fill="auto"/>
        <w:spacing w:line="240" w:lineRule="auto"/>
        <w:ind w:left="8640" w:right="260"/>
        <w:rPr>
          <w:b w:val="0"/>
          <w:sz w:val="26"/>
          <w:szCs w:val="26"/>
        </w:rPr>
      </w:pPr>
      <w:r w:rsidRPr="005C0B94">
        <w:rPr>
          <w:b w:val="0"/>
          <w:sz w:val="26"/>
          <w:szCs w:val="26"/>
        </w:rPr>
        <w:t xml:space="preserve">к Порядку разработки плана противодействия коррупции, осуществления </w:t>
      </w:r>
      <w:proofErr w:type="gramStart"/>
      <w:r w:rsidRPr="005C0B94">
        <w:rPr>
          <w:b w:val="0"/>
          <w:sz w:val="26"/>
          <w:szCs w:val="26"/>
        </w:rPr>
        <w:t>контроля за</w:t>
      </w:r>
      <w:proofErr w:type="gramEnd"/>
      <w:r w:rsidRPr="005C0B94">
        <w:rPr>
          <w:b w:val="0"/>
          <w:sz w:val="26"/>
          <w:szCs w:val="26"/>
        </w:rPr>
        <w:t xml:space="preserve"> его реализацией и составления отчета об исполнении плана противодействия коррупции в Судебном департаменте при Верховном Суде Российской Федерации</w:t>
      </w:r>
    </w:p>
    <w:p w:rsidR="004D1376" w:rsidRPr="005C0B94" w:rsidRDefault="00F705A9" w:rsidP="005C0B94">
      <w:pPr>
        <w:pStyle w:val="60"/>
        <w:shd w:val="clear" w:color="auto" w:fill="auto"/>
        <w:spacing w:before="0" w:after="0" w:line="240" w:lineRule="auto"/>
        <w:ind w:left="200" w:firstLine="0"/>
        <w:rPr>
          <w:b w:val="0"/>
        </w:rPr>
      </w:pPr>
      <w:r w:rsidRPr="005C0B94">
        <w:rPr>
          <w:rStyle w:val="61pt"/>
          <w:bCs/>
        </w:rPr>
        <w:t>ПЛАН</w:t>
      </w:r>
    </w:p>
    <w:p w:rsidR="004D1376" w:rsidRPr="005C0B94" w:rsidRDefault="00F705A9" w:rsidP="005C0B94">
      <w:pPr>
        <w:pStyle w:val="60"/>
        <w:shd w:val="clear" w:color="auto" w:fill="auto"/>
        <w:spacing w:before="0" w:after="0" w:line="240" w:lineRule="auto"/>
        <w:ind w:left="200" w:firstLine="0"/>
        <w:rPr>
          <w:b w:val="0"/>
        </w:rPr>
      </w:pPr>
      <w:r w:rsidRPr="005C0B94">
        <w:rPr>
          <w:b w:val="0"/>
        </w:rPr>
        <w:t>противодействия коррупции</w:t>
      </w:r>
      <w:r w:rsidR="00B25ED0">
        <w:rPr>
          <w:b w:val="0"/>
        </w:rPr>
        <w:t xml:space="preserve"> Судебного департамента</w:t>
      </w:r>
      <w:r w:rsidR="00B25ED0">
        <w:rPr>
          <w:b w:val="0"/>
        </w:rPr>
        <w:br/>
        <w:t>при Верх</w:t>
      </w:r>
      <w:r w:rsidRPr="005C0B94">
        <w:rPr>
          <w:b w:val="0"/>
        </w:rPr>
        <w:t>овном Суде Российской Федерации</w:t>
      </w:r>
      <w:r w:rsidRPr="005C0B94">
        <w:rPr>
          <w:b w:val="0"/>
        </w:rPr>
        <w:br/>
        <w:t>на 20 -20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44"/>
        <w:gridCol w:w="4282"/>
        <w:gridCol w:w="1997"/>
        <w:gridCol w:w="2150"/>
        <w:gridCol w:w="4920"/>
      </w:tblGrid>
      <w:tr w:rsidR="004D1376" w:rsidRPr="005C0B94">
        <w:trPr>
          <w:trHeight w:hRule="exact" w:val="118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 w:rsidRPr="005C0B94">
              <w:rPr>
                <w:rStyle w:val="21"/>
              </w:rPr>
              <w:t>№</w:t>
            </w:r>
          </w:p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proofErr w:type="spellStart"/>
            <w:proofErr w:type="gramStart"/>
            <w:r w:rsidRPr="005C0B94">
              <w:rPr>
                <w:rStyle w:val="21"/>
              </w:rPr>
              <w:t>п</w:t>
            </w:r>
            <w:proofErr w:type="spellEnd"/>
            <w:proofErr w:type="gramEnd"/>
            <w:r w:rsidRPr="005C0B94">
              <w:rPr>
                <w:rStyle w:val="21"/>
              </w:rPr>
              <w:t>/</w:t>
            </w:r>
            <w:proofErr w:type="spellStart"/>
            <w:r w:rsidRPr="005C0B94">
              <w:rPr>
                <w:rStyle w:val="21"/>
              </w:rPr>
              <w:t>п</w:t>
            </w:r>
            <w:proofErr w:type="spellEnd"/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Наименование 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 w:rsidRPr="005C0B94">
              <w:rPr>
                <w:rStyle w:val="21"/>
              </w:rPr>
              <w:t>Ответственные</w:t>
            </w:r>
          </w:p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исполнители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Период проведения мероприятия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Ожидаемый</w:t>
            </w:r>
          </w:p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результат</w:t>
            </w:r>
          </w:p>
        </w:tc>
      </w:tr>
      <w:tr w:rsidR="004D1376" w:rsidRPr="005C0B94">
        <w:trPr>
          <w:trHeight w:hRule="exact" w:val="864"/>
          <w:jc w:val="center"/>
        </w:trPr>
        <w:tc>
          <w:tcPr>
            <w:tcW w:w="140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2"/>
                <w:b w:val="0"/>
              </w:rPr>
              <w:t>1. Раздел</w:t>
            </w:r>
          </w:p>
        </w:tc>
      </w:tr>
      <w:tr w:rsidR="004D1376" w:rsidRPr="005C0B94">
        <w:trPr>
          <w:trHeight w:hRule="exact" w:val="174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 w:rsidRPr="005C0B94">
              <w:rPr>
                <w:rStyle w:val="21"/>
              </w:rPr>
              <w:t>1.1.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Мероприятие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 w:rsidRPr="005C0B94">
              <w:rPr>
                <w:rStyle w:val="21"/>
              </w:rPr>
              <w:t>ответственное</w:t>
            </w:r>
          </w:p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структурное</w:t>
            </w:r>
          </w:p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подразделение</w:t>
            </w:r>
          </w:p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proofErr w:type="gramStart"/>
            <w:r w:rsidRPr="005C0B94">
              <w:rPr>
                <w:rStyle w:val="21"/>
              </w:rPr>
              <w:t>(должностное</w:t>
            </w:r>
            <w:proofErr w:type="gramEnd"/>
          </w:p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лицо)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плакируемый период проведения мероприятия в течение 4-летнего периода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376" w:rsidRPr="005C0B94" w:rsidRDefault="00F705A9" w:rsidP="005C0B94">
            <w:pPr>
              <w:pStyle w:val="20"/>
              <w:framePr w:w="1409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описание планируемого результата по итогам проведенного мероприятия</w:t>
            </w:r>
          </w:p>
        </w:tc>
      </w:tr>
    </w:tbl>
    <w:p w:rsidR="004D1376" w:rsidRPr="005C0B94" w:rsidRDefault="004D1376" w:rsidP="005C0B94">
      <w:pPr>
        <w:framePr w:w="14093" w:wrap="notBeside" w:vAnchor="text" w:hAnchor="text" w:xAlign="center" w:y="1"/>
        <w:rPr>
          <w:rFonts w:ascii="Times New Roman" w:hAnsi="Times New Roman" w:cs="Times New Roman"/>
          <w:sz w:val="26"/>
          <w:szCs w:val="26"/>
        </w:rPr>
      </w:pPr>
    </w:p>
    <w:p w:rsidR="004D1376" w:rsidRPr="005C0B94" w:rsidRDefault="004D1376" w:rsidP="005C0B94">
      <w:pPr>
        <w:rPr>
          <w:rFonts w:ascii="Times New Roman" w:hAnsi="Times New Roman" w:cs="Times New Roman"/>
          <w:sz w:val="26"/>
          <w:szCs w:val="26"/>
        </w:rPr>
      </w:pPr>
    </w:p>
    <w:p w:rsidR="004D1376" w:rsidRPr="005C0B94" w:rsidRDefault="004D1376" w:rsidP="005C0B94">
      <w:pPr>
        <w:rPr>
          <w:rFonts w:ascii="Times New Roman" w:hAnsi="Times New Roman" w:cs="Times New Roman"/>
          <w:sz w:val="26"/>
          <w:szCs w:val="26"/>
        </w:rPr>
        <w:sectPr w:rsidR="004D1376" w:rsidRPr="005C0B94" w:rsidSect="00B25ED0">
          <w:pgSz w:w="16840" w:h="11900" w:orient="landscape"/>
          <w:pgMar w:top="1573" w:right="1104" w:bottom="1573" w:left="1642" w:header="0" w:footer="3" w:gutter="0"/>
          <w:cols w:space="720"/>
          <w:noEndnote/>
          <w:titlePg/>
          <w:docGrid w:linePitch="360"/>
        </w:sectPr>
      </w:pPr>
    </w:p>
    <w:p w:rsidR="004D1376" w:rsidRPr="005C0B94" w:rsidRDefault="004D1376" w:rsidP="005C0B94">
      <w:pPr>
        <w:pStyle w:val="20"/>
        <w:shd w:val="clear" w:color="auto" w:fill="auto"/>
        <w:spacing w:before="0" w:after="0" w:line="240" w:lineRule="auto"/>
        <w:ind w:right="40"/>
        <w:jc w:val="center"/>
      </w:pPr>
    </w:p>
    <w:p w:rsidR="004D1376" w:rsidRPr="005C0B94" w:rsidRDefault="00F705A9" w:rsidP="005C0B94">
      <w:pPr>
        <w:pStyle w:val="90"/>
        <w:shd w:val="clear" w:color="auto" w:fill="auto"/>
        <w:spacing w:line="240" w:lineRule="auto"/>
        <w:ind w:left="8640"/>
        <w:rPr>
          <w:b w:val="0"/>
          <w:sz w:val="26"/>
          <w:szCs w:val="26"/>
        </w:rPr>
      </w:pPr>
      <w:r w:rsidRPr="005C0B94">
        <w:rPr>
          <w:b w:val="0"/>
          <w:sz w:val="26"/>
          <w:szCs w:val="26"/>
        </w:rPr>
        <w:t xml:space="preserve">Приложение </w:t>
      </w:r>
      <w:r w:rsidR="00B25ED0">
        <w:rPr>
          <w:rStyle w:val="912pt0pt"/>
          <w:sz w:val="26"/>
          <w:szCs w:val="26"/>
        </w:rPr>
        <w:t>№2</w:t>
      </w:r>
    </w:p>
    <w:p w:rsidR="004D1376" w:rsidRDefault="00F705A9" w:rsidP="005C0B94">
      <w:pPr>
        <w:pStyle w:val="90"/>
        <w:shd w:val="clear" w:color="auto" w:fill="auto"/>
        <w:spacing w:line="240" w:lineRule="auto"/>
        <w:ind w:left="8640" w:right="260"/>
        <w:rPr>
          <w:b w:val="0"/>
          <w:sz w:val="26"/>
          <w:szCs w:val="26"/>
        </w:rPr>
      </w:pPr>
      <w:r w:rsidRPr="005C0B94">
        <w:rPr>
          <w:b w:val="0"/>
          <w:sz w:val="26"/>
          <w:szCs w:val="26"/>
        </w:rPr>
        <w:t xml:space="preserve">к Порядку разработки плана противодействия коррупции, осуществления </w:t>
      </w:r>
      <w:proofErr w:type="gramStart"/>
      <w:r w:rsidRPr="005C0B94">
        <w:rPr>
          <w:b w:val="0"/>
          <w:sz w:val="26"/>
          <w:szCs w:val="26"/>
        </w:rPr>
        <w:t>контроля за</w:t>
      </w:r>
      <w:proofErr w:type="gramEnd"/>
      <w:r w:rsidRPr="005C0B94">
        <w:rPr>
          <w:b w:val="0"/>
          <w:sz w:val="26"/>
          <w:szCs w:val="26"/>
        </w:rPr>
        <w:t xml:space="preserve"> его реализацией и составления отчета об исполнении плана противодействия коррупции в Судебном департаменте при Верховном Суде Российской Федерации</w:t>
      </w:r>
    </w:p>
    <w:p w:rsidR="00B25ED0" w:rsidRPr="005C0B94" w:rsidRDefault="00B25ED0" w:rsidP="005C0B94">
      <w:pPr>
        <w:pStyle w:val="90"/>
        <w:shd w:val="clear" w:color="auto" w:fill="auto"/>
        <w:spacing w:line="240" w:lineRule="auto"/>
        <w:ind w:left="8640" w:right="260"/>
        <w:rPr>
          <w:b w:val="0"/>
          <w:sz w:val="26"/>
          <w:szCs w:val="26"/>
        </w:rPr>
      </w:pPr>
    </w:p>
    <w:p w:rsidR="004D1376" w:rsidRPr="005C0B94" w:rsidRDefault="00F705A9" w:rsidP="005C0B94">
      <w:pPr>
        <w:pStyle w:val="60"/>
        <w:shd w:val="clear" w:color="auto" w:fill="auto"/>
        <w:spacing w:before="0" w:after="0" w:line="240" w:lineRule="auto"/>
        <w:ind w:left="200" w:firstLine="0"/>
        <w:rPr>
          <w:b w:val="0"/>
        </w:rPr>
      </w:pPr>
      <w:r w:rsidRPr="005C0B94">
        <w:rPr>
          <w:rStyle w:val="61pt"/>
          <w:bCs/>
        </w:rPr>
        <w:t>ПРОМЕЖУТОЧНЫЙ ОТЧЕТ</w:t>
      </w:r>
      <w:r w:rsidRPr="005C0B94">
        <w:rPr>
          <w:rStyle w:val="61pt"/>
          <w:bCs/>
        </w:rPr>
        <w:br/>
      </w:r>
      <w:r w:rsidRPr="005C0B94">
        <w:rPr>
          <w:b w:val="0"/>
        </w:rPr>
        <w:t>исполнения Плана противодействия коррупции</w:t>
      </w:r>
      <w:r w:rsidRPr="005C0B94">
        <w:rPr>
          <w:b w:val="0"/>
        </w:rPr>
        <w:br/>
        <w:t>в Судебном департаменте при Церковном Суде Российской Федерации</w:t>
      </w:r>
    </w:p>
    <w:p w:rsidR="004D1376" w:rsidRPr="005C0B94" w:rsidRDefault="00F705A9" w:rsidP="005C0B94">
      <w:pPr>
        <w:pStyle w:val="60"/>
        <w:shd w:val="clear" w:color="auto" w:fill="auto"/>
        <w:spacing w:before="0" w:after="0" w:line="240" w:lineRule="auto"/>
        <w:ind w:left="200" w:firstLine="0"/>
        <w:rPr>
          <w:b w:val="0"/>
        </w:rPr>
      </w:pPr>
      <w:r w:rsidRPr="005C0B94">
        <w:rPr>
          <w:b w:val="0"/>
        </w:rPr>
        <w:t>за 20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4"/>
        <w:gridCol w:w="4680"/>
        <w:gridCol w:w="1738"/>
        <w:gridCol w:w="1867"/>
        <w:gridCol w:w="5059"/>
      </w:tblGrid>
      <w:tr w:rsidR="004D1376" w:rsidRPr="005C0B94">
        <w:trPr>
          <w:trHeight w:hRule="exact" w:val="147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95pt"/>
                <w:b w:val="0"/>
                <w:sz w:val="26"/>
                <w:szCs w:val="26"/>
              </w:rPr>
              <w:t xml:space="preserve">5. </w:t>
            </w:r>
            <w:r w:rsidRPr="005C0B94">
              <w:rPr>
                <w:rStyle w:val="21"/>
              </w:rPr>
              <w:t>*</w:t>
            </w:r>
          </w:p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95pt"/>
                <w:b w:val="0"/>
                <w:sz w:val="26"/>
                <w:szCs w:val="26"/>
              </w:rPr>
              <w:t>Я «о*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Наименование мероприятия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5C0B94">
              <w:rPr>
                <w:rStyle w:val="21"/>
              </w:rPr>
              <w:t>Ответственные</w:t>
            </w:r>
          </w:p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 w:rsidRPr="005C0B94">
              <w:rPr>
                <w:rStyle w:val="21"/>
              </w:rPr>
              <w:t>исполнители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Период</w:t>
            </w:r>
          </w:p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проведения</w:t>
            </w:r>
          </w:p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мероприятия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Промежуточный результат</w:t>
            </w:r>
          </w:p>
        </w:tc>
      </w:tr>
      <w:tr w:rsidR="004D1376" w:rsidRPr="005C0B94">
        <w:trPr>
          <w:trHeight w:hRule="exact" w:val="859"/>
          <w:jc w:val="center"/>
        </w:trPr>
        <w:tc>
          <w:tcPr>
            <w:tcW w:w="140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2"/>
                <w:b w:val="0"/>
              </w:rPr>
              <w:t>1. Раздел</w:t>
            </w:r>
          </w:p>
        </w:tc>
      </w:tr>
      <w:tr w:rsidR="004D1376" w:rsidRPr="005C0B94">
        <w:trPr>
          <w:trHeight w:hRule="exact" w:val="247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 w:rsidRPr="005C0B94">
              <w:rPr>
                <w:rStyle w:val="295pt"/>
                <w:b w:val="0"/>
                <w:sz w:val="26"/>
                <w:szCs w:val="26"/>
              </w:rPr>
              <w:t>1.1.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Мероприятие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5C0B94">
              <w:rPr>
                <w:rStyle w:val="21"/>
              </w:rPr>
              <w:t>ответственное</w:t>
            </w:r>
          </w:p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 w:rsidRPr="005C0B94">
              <w:rPr>
                <w:rStyle w:val="21"/>
              </w:rPr>
              <w:t>структурное</w:t>
            </w:r>
          </w:p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5C0B94">
              <w:rPr>
                <w:rStyle w:val="21"/>
              </w:rPr>
              <w:t>подразделение</w:t>
            </w:r>
          </w:p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proofErr w:type="gramStart"/>
            <w:r w:rsidRPr="005C0B94">
              <w:rPr>
                <w:rStyle w:val="21"/>
              </w:rPr>
              <w:t>(должностное</w:t>
            </w:r>
            <w:proofErr w:type="gramEnd"/>
          </w:p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лицо)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период фактического исполнения мероприятия в течение года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376" w:rsidRPr="005C0B94" w:rsidRDefault="00F705A9" w:rsidP="005C0B94">
            <w:pPr>
              <w:pStyle w:val="20"/>
              <w:framePr w:w="1409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сведения о конкретных результатах (итогах) исполнения мероприятий, а в случае неисполнения - сведения о причинах неисполнения мероприятия (их части) и предложения об устранении указанных причин (с указанием реквизитов отчетных документов)</w:t>
            </w:r>
          </w:p>
        </w:tc>
      </w:tr>
    </w:tbl>
    <w:p w:rsidR="004D1376" w:rsidRPr="005C0B94" w:rsidRDefault="004D1376" w:rsidP="005C0B94">
      <w:pPr>
        <w:framePr w:w="14098" w:wrap="notBeside" w:vAnchor="text" w:hAnchor="text" w:xAlign="center" w:y="1"/>
        <w:rPr>
          <w:rFonts w:ascii="Times New Roman" w:hAnsi="Times New Roman" w:cs="Times New Roman"/>
          <w:sz w:val="26"/>
          <w:szCs w:val="26"/>
        </w:rPr>
      </w:pPr>
    </w:p>
    <w:p w:rsidR="004D1376" w:rsidRPr="005C0B94" w:rsidRDefault="004D1376" w:rsidP="005C0B94">
      <w:pPr>
        <w:rPr>
          <w:rFonts w:ascii="Times New Roman" w:hAnsi="Times New Roman" w:cs="Times New Roman"/>
          <w:sz w:val="26"/>
          <w:szCs w:val="26"/>
        </w:rPr>
      </w:pPr>
    </w:p>
    <w:p w:rsidR="004D1376" w:rsidRPr="005C0B94" w:rsidRDefault="004D1376" w:rsidP="005C0B94">
      <w:pPr>
        <w:rPr>
          <w:rFonts w:ascii="Times New Roman" w:hAnsi="Times New Roman" w:cs="Times New Roman"/>
          <w:sz w:val="26"/>
          <w:szCs w:val="26"/>
        </w:rPr>
        <w:sectPr w:rsidR="004D1376" w:rsidRPr="005C0B94">
          <w:pgSz w:w="16840" w:h="11900" w:orient="landscape"/>
          <w:pgMar w:top="481" w:right="1110" w:bottom="481" w:left="1633" w:header="0" w:footer="3" w:gutter="0"/>
          <w:cols w:space="720"/>
          <w:noEndnote/>
          <w:docGrid w:linePitch="360"/>
        </w:sectPr>
      </w:pPr>
    </w:p>
    <w:p w:rsidR="004F710D" w:rsidRDefault="004F710D" w:rsidP="005C0B94">
      <w:pPr>
        <w:pStyle w:val="90"/>
        <w:shd w:val="clear" w:color="auto" w:fill="auto"/>
        <w:spacing w:line="240" w:lineRule="auto"/>
        <w:ind w:left="8640"/>
        <w:rPr>
          <w:b w:val="0"/>
          <w:sz w:val="26"/>
          <w:szCs w:val="26"/>
        </w:rPr>
      </w:pPr>
    </w:p>
    <w:p w:rsidR="004D1376" w:rsidRPr="005C0B94" w:rsidRDefault="00F705A9" w:rsidP="005C0B94">
      <w:pPr>
        <w:pStyle w:val="90"/>
        <w:shd w:val="clear" w:color="auto" w:fill="auto"/>
        <w:spacing w:line="240" w:lineRule="auto"/>
        <w:ind w:left="8640"/>
        <w:rPr>
          <w:b w:val="0"/>
          <w:sz w:val="26"/>
          <w:szCs w:val="26"/>
        </w:rPr>
      </w:pPr>
      <w:r w:rsidRPr="005C0B94">
        <w:rPr>
          <w:b w:val="0"/>
          <w:sz w:val="26"/>
          <w:szCs w:val="26"/>
        </w:rPr>
        <w:t>Приложение № 3</w:t>
      </w:r>
    </w:p>
    <w:p w:rsidR="004D1376" w:rsidRDefault="00F705A9" w:rsidP="005C0B94">
      <w:pPr>
        <w:pStyle w:val="90"/>
        <w:shd w:val="clear" w:color="auto" w:fill="auto"/>
        <w:spacing w:line="240" w:lineRule="auto"/>
        <w:ind w:left="8640" w:right="260"/>
        <w:rPr>
          <w:b w:val="0"/>
          <w:sz w:val="26"/>
          <w:szCs w:val="26"/>
        </w:rPr>
      </w:pPr>
      <w:r w:rsidRPr="005C0B94">
        <w:rPr>
          <w:b w:val="0"/>
          <w:sz w:val="26"/>
          <w:szCs w:val="26"/>
        </w:rPr>
        <w:t xml:space="preserve">к Порядку разработки плана противодействия коррупции, осуществления </w:t>
      </w:r>
      <w:proofErr w:type="gramStart"/>
      <w:r w:rsidRPr="005C0B94">
        <w:rPr>
          <w:b w:val="0"/>
          <w:sz w:val="26"/>
          <w:szCs w:val="26"/>
        </w:rPr>
        <w:t>контроля за</w:t>
      </w:r>
      <w:proofErr w:type="gramEnd"/>
      <w:r w:rsidRPr="005C0B94">
        <w:rPr>
          <w:b w:val="0"/>
          <w:sz w:val="26"/>
          <w:szCs w:val="26"/>
        </w:rPr>
        <w:t xml:space="preserve"> его реализацией и составления отчета об исполнении плана противодействия коррупции в Судебном департаменте при Верховном Суде Российской Федерации</w:t>
      </w:r>
    </w:p>
    <w:p w:rsidR="004F710D" w:rsidRPr="005C0B94" w:rsidRDefault="004F710D" w:rsidP="005C0B94">
      <w:pPr>
        <w:pStyle w:val="90"/>
        <w:shd w:val="clear" w:color="auto" w:fill="auto"/>
        <w:spacing w:line="240" w:lineRule="auto"/>
        <w:ind w:left="8640" w:right="260"/>
        <w:rPr>
          <w:b w:val="0"/>
          <w:sz w:val="26"/>
          <w:szCs w:val="26"/>
        </w:rPr>
      </w:pP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left="200"/>
        <w:jc w:val="center"/>
      </w:pPr>
      <w:r w:rsidRPr="005C0B94">
        <w:rPr>
          <w:rStyle w:val="21pt"/>
        </w:rPr>
        <w:t>ИТОГОВЫЙ СВОДНЫЙ ОТЧЕТ</w:t>
      </w:r>
      <w:r w:rsidRPr="005C0B94">
        <w:rPr>
          <w:rStyle w:val="21pt"/>
        </w:rPr>
        <w:br/>
      </w:r>
      <w:r w:rsidRPr="005C0B94">
        <w:t>исполнения Плана противодействия коррупции</w:t>
      </w:r>
      <w:r w:rsidRPr="005C0B94">
        <w:br/>
        <w:t>в Судебном департаменте при Верховном Суде Российской Федерации</w:t>
      </w:r>
    </w:p>
    <w:p w:rsidR="004D1376" w:rsidRPr="005C0B94" w:rsidRDefault="00F705A9" w:rsidP="005C0B94">
      <w:pPr>
        <w:pStyle w:val="20"/>
        <w:shd w:val="clear" w:color="auto" w:fill="auto"/>
        <w:spacing w:before="0" w:after="0" w:line="240" w:lineRule="auto"/>
        <w:ind w:left="200"/>
        <w:jc w:val="center"/>
      </w:pPr>
      <w:r w:rsidRPr="005C0B94">
        <w:t>за 20 -20 годы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8"/>
        <w:gridCol w:w="4685"/>
        <w:gridCol w:w="1718"/>
        <w:gridCol w:w="1872"/>
        <w:gridCol w:w="5050"/>
      </w:tblGrid>
      <w:tr w:rsidR="004D1376" w:rsidRPr="005C0B94">
        <w:trPr>
          <w:trHeight w:hRule="exact" w:val="14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 w:rsidRPr="005C0B94">
              <w:rPr>
                <w:rStyle w:val="21"/>
              </w:rPr>
              <w:t>№</w:t>
            </w:r>
          </w:p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proofErr w:type="spellStart"/>
            <w:proofErr w:type="gramStart"/>
            <w:r w:rsidRPr="005C0B94">
              <w:rPr>
                <w:rStyle w:val="21"/>
              </w:rPr>
              <w:t>п</w:t>
            </w:r>
            <w:proofErr w:type="spellEnd"/>
            <w:proofErr w:type="gramEnd"/>
            <w:r w:rsidRPr="005C0B94">
              <w:rPr>
                <w:rStyle w:val="21"/>
              </w:rPr>
              <w:t>/</w:t>
            </w:r>
            <w:proofErr w:type="spellStart"/>
            <w:r w:rsidRPr="005C0B94">
              <w:rPr>
                <w:rStyle w:val="21"/>
              </w:rPr>
              <w:t>п</w:t>
            </w:r>
            <w:proofErr w:type="spell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Наименование мероприятия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5C0B94">
              <w:rPr>
                <w:rStyle w:val="21"/>
              </w:rPr>
              <w:t>Ответственные</w:t>
            </w:r>
          </w:p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 w:rsidRPr="005C0B94">
              <w:rPr>
                <w:rStyle w:val="21"/>
              </w:rPr>
              <w:t>исполнители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Период</w:t>
            </w:r>
          </w:p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проведения</w:t>
            </w:r>
          </w:p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мероприятия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Итоговый результат</w:t>
            </w:r>
          </w:p>
        </w:tc>
      </w:tr>
      <w:tr w:rsidR="004D1376" w:rsidRPr="005C0B94">
        <w:trPr>
          <w:trHeight w:hRule="exact" w:val="859"/>
          <w:jc w:val="center"/>
        </w:trPr>
        <w:tc>
          <w:tcPr>
            <w:tcW w:w="140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1. Раздел</w:t>
            </w:r>
          </w:p>
        </w:tc>
      </w:tr>
      <w:tr w:rsidR="004D1376" w:rsidRPr="005C0B94">
        <w:trPr>
          <w:trHeight w:hRule="exact" w:val="247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 w:rsidRPr="005C0B94">
              <w:rPr>
                <w:rStyle w:val="21"/>
              </w:rPr>
              <w:t>1.1.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Мероприятие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5C0B94">
              <w:rPr>
                <w:rStyle w:val="21"/>
              </w:rPr>
              <w:t>ответственное</w:t>
            </w:r>
          </w:p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</w:pPr>
            <w:r w:rsidRPr="005C0B94">
              <w:rPr>
                <w:rStyle w:val="21"/>
              </w:rPr>
              <w:t>структурное</w:t>
            </w:r>
          </w:p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 w:rsidRPr="005C0B94">
              <w:rPr>
                <w:rStyle w:val="21"/>
              </w:rPr>
              <w:t>подразделение</w:t>
            </w:r>
          </w:p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proofErr w:type="gramStart"/>
            <w:r w:rsidRPr="005C0B94">
              <w:rPr>
                <w:rStyle w:val="21"/>
              </w:rPr>
              <w:t>(должностное</w:t>
            </w:r>
            <w:proofErr w:type="gramEnd"/>
          </w:p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лицо)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период фактического исполнения мероприятия в течение 4-летнего периода планирования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376" w:rsidRPr="005C0B94" w:rsidRDefault="00F705A9" w:rsidP="005C0B94">
            <w:pPr>
              <w:pStyle w:val="20"/>
              <w:framePr w:w="14083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 w:rsidRPr="005C0B94">
              <w:rPr>
                <w:rStyle w:val="21"/>
              </w:rPr>
              <w:t>сведения о конкретных результатах (итогах) исполнения мероприятий, а в случае неисполнения - сведения о причинах неисполнения мероприятия (их части) и предложения об устранении указанных причин (с указанием реквизитов отчетных документов)</w:t>
            </w:r>
          </w:p>
        </w:tc>
      </w:tr>
    </w:tbl>
    <w:p w:rsidR="004D1376" w:rsidRPr="005C0B94" w:rsidRDefault="004D1376" w:rsidP="005C0B94">
      <w:pPr>
        <w:framePr w:w="14083" w:wrap="notBeside" w:vAnchor="text" w:hAnchor="text" w:xAlign="center" w:y="1"/>
        <w:rPr>
          <w:rFonts w:ascii="Times New Roman" w:hAnsi="Times New Roman" w:cs="Times New Roman"/>
          <w:sz w:val="26"/>
          <w:szCs w:val="26"/>
        </w:rPr>
      </w:pPr>
    </w:p>
    <w:p w:rsidR="004D1376" w:rsidRPr="005C0B94" w:rsidRDefault="004D1376" w:rsidP="005C0B94">
      <w:pPr>
        <w:rPr>
          <w:rFonts w:ascii="Times New Roman" w:hAnsi="Times New Roman" w:cs="Times New Roman"/>
          <w:sz w:val="26"/>
          <w:szCs w:val="26"/>
        </w:rPr>
      </w:pPr>
    </w:p>
    <w:p w:rsidR="004D1376" w:rsidRPr="005C0B94" w:rsidRDefault="004D1376" w:rsidP="005C0B94">
      <w:pPr>
        <w:rPr>
          <w:rFonts w:ascii="Times New Roman" w:hAnsi="Times New Roman" w:cs="Times New Roman"/>
          <w:sz w:val="26"/>
          <w:szCs w:val="26"/>
        </w:rPr>
      </w:pPr>
    </w:p>
    <w:sectPr w:rsidR="004D1376" w:rsidRPr="005C0B94" w:rsidSect="004D1376">
      <w:pgSz w:w="16840" w:h="11900" w:orient="landscape"/>
      <w:pgMar w:top="446" w:right="1108" w:bottom="387" w:left="165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5A9" w:rsidRDefault="00F705A9" w:rsidP="004D1376">
      <w:r>
        <w:separator/>
      </w:r>
    </w:p>
  </w:endnote>
  <w:endnote w:type="continuationSeparator" w:id="1">
    <w:p w:rsidR="00F705A9" w:rsidRDefault="00F705A9" w:rsidP="004D1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5A9" w:rsidRDefault="00F705A9"/>
  </w:footnote>
  <w:footnote w:type="continuationSeparator" w:id="1">
    <w:p w:rsidR="00F705A9" w:rsidRDefault="00F705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76" w:rsidRDefault="004D1376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76" w:rsidRDefault="004D1376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76" w:rsidRDefault="00522B0D">
    <w:pPr>
      <w:rPr>
        <w:sz w:val="2"/>
        <w:szCs w:val="2"/>
      </w:rPr>
    </w:pPr>
    <w:r w:rsidRPr="00522B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1pt;margin-top:28.1pt;width:5.05pt;height:11.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1376" w:rsidRDefault="00F705A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)</w:t>
                </w:r>
              </w:p>
            </w:txbxContent>
          </v:textbox>
          <w10:wrap anchorx="page" anchory="page"/>
        </v:shape>
      </w:pict>
    </w:r>
    <w:r w:rsidRPr="00522B0D">
      <w:pict>
        <v:shape id="_x0000_s2049" type="#_x0000_t202" style="position:absolute;margin-left:426.75pt;margin-top:55.95pt;width:5.5pt;height:8.4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1376" w:rsidRDefault="00522B0D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E20AFE" w:rsidRPr="00E20AFE">
                    <w:rPr>
                      <w:rStyle w:val="a6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0D1"/>
    <w:multiLevelType w:val="multilevel"/>
    <w:tmpl w:val="DFBE3D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DD3035"/>
    <w:multiLevelType w:val="multilevel"/>
    <w:tmpl w:val="3DB231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0C5EE6"/>
    <w:multiLevelType w:val="multilevel"/>
    <w:tmpl w:val="D74AE0A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5D22A4"/>
    <w:multiLevelType w:val="multilevel"/>
    <w:tmpl w:val="694E5C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DB0494"/>
    <w:multiLevelType w:val="multilevel"/>
    <w:tmpl w:val="A78408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8D4DF4"/>
    <w:multiLevelType w:val="multilevel"/>
    <w:tmpl w:val="9070A9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154123"/>
    <w:multiLevelType w:val="multilevel"/>
    <w:tmpl w:val="EB3E4A1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21120E"/>
    <w:multiLevelType w:val="multilevel"/>
    <w:tmpl w:val="07384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D1376"/>
    <w:rsid w:val="004D1376"/>
    <w:rsid w:val="004F710D"/>
    <w:rsid w:val="00522B0D"/>
    <w:rsid w:val="005C0B94"/>
    <w:rsid w:val="00734AA9"/>
    <w:rsid w:val="00923CCE"/>
    <w:rsid w:val="00B25ED0"/>
    <w:rsid w:val="00E20AFE"/>
    <w:rsid w:val="00F705A9"/>
    <w:rsid w:val="00FB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13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1376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sid w:val="004D1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4D1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4D1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31">
    <w:name w:val="Основной текст (3)"/>
    <w:basedOn w:val="3"/>
    <w:rsid w:val="004D1376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14pt">
    <w:name w:val="Заголовок №1 + Интервал 4 pt"/>
    <w:basedOn w:val="1"/>
    <w:rsid w:val="004D1376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D137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4D1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6">
    <w:name w:val="Основной текст (6)_"/>
    <w:basedOn w:val="a0"/>
    <w:link w:val="60"/>
    <w:rsid w:val="004D1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4D1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12pt0pt">
    <w:name w:val="Основной текст (2) + 12 pt;Полужирный;Интервал 0 pt"/>
    <w:basedOn w:val="2"/>
    <w:rsid w:val="004D1376"/>
    <w:rPr>
      <w:b/>
      <w:b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4D1376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Exact">
    <w:name w:val="Основной текст (2) Exact"/>
    <w:basedOn w:val="a0"/>
    <w:rsid w:val="004D1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4D1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4D137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ArialNarrow8pt-1pt">
    <w:name w:val="Основной текст (2) + Arial Narrow;8 pt;Курсив;Интервал -1 pt"/>
    <w:basedOn w:val="2"/>
    <w:rsid w:val="004D1376"/>
    <w:rPr>
      <w:rFonts w:ascii="Arial Narrow" w:eastAsia="Arial Narrow" w:hAnsi="Arial Narrow" w:cs="Arial Narrow"/>
      <w:i/>
      <w:iCs/>
      <w:color w:val="000000"/>
      <w:spacing w:val="-30"/>
      <w:w w:val="100"/>
      <w:position w:val="0"/>
      <w:sz w:val="16"/>
      <w:szCs w:val="16"/>
      <w:lang w:val="ru-RU" w:eastAsia="ru-RU" w:bidi="ru-RU"/>
    </w:rPr>
  </w:style>
  <w:style w:type="character" w:customStyle="1" w:styleId="63pt">
    <w:name w:val="Основной текст (6) + Интервал 3 pt"/>
    <w:basedOn w:val="6"/>
    <w:rsid w:val="004D1376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ArialNarrow115pt">
    <w:name w:val="Колонтитул + Arial Narrow;11;5 pt;Полужирный"/>
    <w:basedOn w:val="a4"/>
    <w:rsid w:val="004D137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D1376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9">
    <w:name w:val="Основной текст (9)_"/>
    <w:basedOn w:val="a0"/>
    <w:link w:val="90"/>
    <w:rsid w:val="004D1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a7">
    <w:name w:val="Колонтитул + Курсив"/>
    <w:basedOn w:val="a4"/>
    <w:rsid w:val="004D1376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8">
    <w:name w:val="Колонтитул"/>
    <w:basedOn w:val="a4"/>
    <w:rsid w:val="004D13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pt">
    <w:name w:val="Основной текст (6) + Интервал 1 pt"/>
    <w:basedOn w:val="6"/>
    <w:rsid w:val="004D1376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21">
    <w:name w:val="Основной текст (2)"/>
    <w:basedOn w:val="2"/>
    <w:rsid w:val="004D1376"/>
    <w:rPr>
      <w:color w:val="00000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4D1376"/>
    <w:rPr>
      <w:b/>
      <w:bCs/>
      <w:color w:val="000000"/>
      <w:w w:val="100"/>
      <w:position w:val="0"/>
      <w:lang w:val="ru-RU" w:eastAsia="ru-RU" w:bidi="ru-RU"/>
    </w:rPr>
  </w:style>
  <w:style w:type="character" w:customStyle="1" w:styleId="Arial0pt">
    <w:name w:val="Колонтитул + Arial;Интервал 0 pt"/>
    <w:basedOn w:val="a4"/>
    <w:rsid w:val="004D1376"/>
    <w:rPr>
      <w:rFonts w:ascii="Arial" w:eastAsia="Arial" w:hAnsi="Arial" w:cs="Arial"/>
      <w:color w:val="000000"/>
      <w:spacing w:val="-10"/>
      <w:w w:val="100"/>
      <w:position w:val="0"/>
      <w:sz w:val="22"/>
      <w:szCs w:val="22"/>
      <w:lang w:val="ru-RU" w:eastAsia="ru-RU" w:bidi="ru-RU"/>
    </w:rPr>
  </w:style>
  <w:style w:type="character" w:customStyle="1" w:styleId="912pt0pt">
    <w:name w:val="Основной текст (9) + 12 pt;Не полужирный;Курсив;Интервал 0 pt"/>
    <w:basedOn w:val="9"/>
    <w:rsid w:val="004D1376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4D1376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4D13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Интервал 1 pt"/>
    <w:basedOn w:val="2"/>
    <w:rsid w:val="004D1376"/>
    <w:rPr>
      <w:color w:val="000000"/>
      <w:spacing w:val="20"/>
      <w:w w:val="100"/>
      <w:position w:val="0"/>
      <w:lang w:val="ru-RU" w:eastAsia="ru-RU" w:bidi="ru-RU"/>
    </w:rPr>
  </w:style>
  <w:style w:type="paragraph" w:customStyle="1" w:styleId="7">
    <w:name w:val="Основной текст (7)"/>
    <w:basedOn w:val="a"/>
    <w:link w:val="7Exact"/>
    <w:rsid w:val="004D13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4D1376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rsid w:val="004D1376"/>
    <w:pPr>
      <w:shd w:val="clear" w:color="auto" w:fill="FFFFFF"/>
      <w:spacing w:after="48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40">
    <w:name w:val="Основной текст (4)"/>
    <w:basedOn w:val="a"/>
    <w:link w:val="4"/>
    <w:rsid w:val="004D1376"/>
    <w:pPr>
      <w:shd w:val="clear" w:color="auto" w:fill="FFFFFF"/>
      <w:spacing w:before="420" w:after="240" w:line="0" w:lineRule="atLeast"/>
    </w:pPr>
    <w:rPr>
      <w:rFonts w:ascii="Arial Narrow" w:eastAsia="Arial Narrow" w:hAnsi="Arial Narrow" w:cs="Arial Narrow"/>
      <w:spacing w:val="-10"/>
      <w:sz w:val="18"/>
      <w:szCs w:val="18"/>
    </w:rPr>
  </w:style>
  <w:style w:type="paragraph" w:customStyle="1" w:styleId="50">
    <w:name w:val="Основной текст (5)"/>
    <w:basedOn w:val="a"/>
    <w:link w:val="5"/>
    <w:rsid w:val="004D1376"/>
    <w:pPr>
      <w:shd w:val="clear" w:color="auto" w:fill="FFFFFF"/>
      <w:spacing w:before="240" w:after="144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60">
    <w:name w:val="Основной текст (6)"/>
    <w:basedOn w:val="a"/>
    <w:link w:val="6"/>
    <w:rsid w:val="004D1376"/>
    <w:pPr>
      <w:shd w:val="clear" w:color="auto" w:fill="FFFFFF"/>
      <w:spacing w:before="1440" w:after="420" w:line="302" w:lineRule="exact"/>
      <w:ind w:hanging="11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4D1376"/>
    <w:pPr>
      <w:shd w:val="clear" w:color="auto" w:fill="FFFFFF"/>
      <w:spacing w:before="420" w:after="24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4D13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4D137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90">
    <w:name w:val="Основной текст (9)"/>
    <w:basedOn w:val="a"/>
    <w:link w:val="9"/>
    <w:rsid w:val="004D1376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spacing w:val="-10"/>
      <w:sz w:val="20"/>
      <w:szCs w:val="20"/>
    </w:rPr>
  </w:style>
  <w:style w:type="paragraph" w:customStyle="1" w:styleId="100">
    <w:name w:val="Основной текст (10)"/>
    <w:basedOn w:val="a"/>
    <w:link w:val="10Exact"/>
    <w:rsid w:val="004D13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ConsPlusTitle1">
    <w:name w:val="ConsPlusTitle1"/>
    <w:rsid w:val="005C0B94"/>
    <w:pPr>
      <w:autoSpaceDE w:val="0"/>
      <w:autoSpaceDN w:val="0"/>
    </w:pPr>
    <w:rPr>
      <w:rFonts w:ascii="Arial" w:eastAsia="Times New Roman" w:hAnsi="Arial" w:cs="Arial"/>
      <w:b/>
      <w:sz w:val="20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734A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4AA9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734A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34AA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dudina</cp:lastModifiedBy>
  <cp:revision>4</cp:revision>
  <dcterms:created xsi:type="dcterms:W3CDTF">2025-11-01T06:43:00Z</dcterms:created>
  <dcterms:modified xsi:type="dcterms:W3CDTF">2025-11-01T08:02:00Z</dcterms:modified>
</cp:coreProperties>
</file>