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144" w:rsidRPr="00D73880" w:rsidRDefault="00A97144" w:rsidP="00C56289">
      <w:pPr>
        <w:spacing w:after="0" w:line="240" w:lineRule="auto"/>
        <w:ind w:left="5103" w:right="454" w:firstLine="0"/>
        <w:rPr>
          <w:lang w:val="ru-RU"/>
        </w:rPr>
      </w:pPr>
      <w:r w:rsidRPr="00D73880">
        <w:rPr>
          <w:lang w:val="ru-RU"/>
        </w:rPr>
        <w:t xml:space="preserve">Приложение № </w:t>
      </w:r>
      <w:r>
        <w:rPr>
          <w:lang w:val="ru-RU"/>
        </w:rPr>
        <w:t>9</w:t>
      </w:r>
      <w:r w:rsidRPr="00D73880">
        <w:rPr>
          <w:lang w:val="ru-RU"/>
        </w:rPr>
        <w:t xml:space="preserve"> к Положению об учетной политике Управления  Судебного департамента в Ханты- Мансийском автономном округе – Югре</w:t>
      </w:r>
    </w:p>
    <w:p w:rsidR="002A1020" w:rsidRDefault="002A1020" w:rsidP="00C56289">
      <w:pPr>
        <w:spacing w:after="0" w:line="240" w:lineRule="auto"/>
        <w:ind w:left="5103" w:firstLine="0"/>
        <w:rPr>
          <w:lang w:val="ru-RU"/>
        </w:rPr>
      </w:pPr>
    </w:p>
    <w:p w:rsidR="00886442" w:rsidRDefault="00886442" w:rsidP="00C56289">
      <w:pPr>
        <w:spacing w:after="0" w:line="240" w:lineRule="auto"/>
        <w:ind w:left="5103" w:firstLine="0"/>
        <w:rPr>
          <w:lang w:val="ru-RU"/>
        </w:rPr>
      </w:pPr>
    </w:p>
    <w:p w:rsidR="00886442" w:rsidRDefault="00886442" w:rsidP="00C56289">
      <w:pPr>
        <w:spacing w:after="0" w:line="240" w:lineRule="auto"/>
        <w:ind w:left="5103" w:firstLine="0"/>
        <w:rPr>
          <w:lang w:val="ru-RU"/>
        </w:rPr>
      </w:pPr>
    </w:p>
    <w:p w:rsidR="00A97144" w:rsidRPr="00A97144" w:rsidRDefault="00A97144" w:rsidP="00C56289">
      <w:pPr>
        <w:spacing w:after="0" w:line="240" w:lineRule="auto"/>
        <w:ind w:left="0" w:firstLine="0"/>
        <w:jc w:val="center"/>
        <w:rPr>
          <w:b/>
          <w:lang w:val="ru-RU"/>
        </w:rPr>
      </w:pPr>
      <w:proofErr w:type="gramStart"/>
      <w:r w:rsidRPr="00A97144">
        <w:rPr>
          <w:b/>
          <w:lang w:val="ru-RU"/>
        </w:rPr>
        <w:t>Учетная политика для целей налогового учета Управления Судебного департамента в Ханты-Мансийском автономном округе – Югре</w:t>
      </w:r>
      <w:proofErr w:type="gramEnd"/>
    </w:p>
    <w:p w:rsidR="00A97144" w:rsidRDefault="00A97144" w:rsidP="00C56289">
      <w:pPr>
        <w:spacing w:after="0" w:line="240" w:lineRule="auto"/>
        <w:ind w:left="0" w:firstLine="0"/>
        <w:jc w:val="center"/>
        <w:rPr>
          <w:lang w:val="ru-RU"/>
        </w:rPr>
      </w:pPr>
    </w:p>
    <w:p w:rsidR="00A97144" w:rsidRDefault="00A97144" w:rsidP="00C56289">
      <w:pPr>
        <w:spacing w:after="0" w:line="240" w:lineRule="auto"/>
        <w:ind w:left="0" w:firstLine="851"/>
        <w:rPr>
          <w:lang w:val="ru-RU"/>
        </w:rPr>
      </w:pPr>
      <w:r>
        <w:rPr>
          <w:lang w:val="ru-RU"/>
        </w:rPr>
        <w:t>Ведение налогового учета возлагается на отдел бухгалтерского учета и отчетности, возглавляемый начальником отдела бухгалтерского учета и отчетности – главным бухгалтером.</w:t>
      </w:r>
    </w:p>
    <w:p w:rsidR="00A97144" w:rsidRDefault="00A97144" w:rsidP="00C56289">
      <w:pPr>
        <w:spacing w:after="0" w:line="240" w:lineRule="auto"/>
        <w:ind w:left="0" w:firstLine="851"/>
        <w:rPr>
          <w:lang w:val="ru-RU"/>
        </w:rPr>
      </w:pPr>
    </w:p>
    <w:p w:rsidR="00A97144" w:rsidRDefault="00A97144" w:rsidP="00C56289">
      <w:pPr>
        <w:spacing w:after="0" w:line="240" w:lineRule="auto"/>
        <w:ind w:left="0" w:firstLine="0"/>
        <w:jc w:val="center"/>
        <w:rPr>
          <w:b/>
          <w:lang w:val="ru-RU"/>
        </w:rPr>
      </w:pPr>
      <w:r w:rsidRPr="00A97144">
        <w:rPr>
          <w:b/>
          <w:lang w:val="ru-RU"/>
        </w:rPr>
        <w:t>Транспортный налог</w:t>
      </w:r>
    </w:p>
    <w:p w:rsidR="00DE5B31" w:rsidRPr="00A97144" w:rsidRDefault="00DE5B31" w:rsidP="00C56289">
      <w:pPr>
        <w:spacing w:after="0" w:line="240" w:lineRule="auto"/>
        <w:ind w:left="0" w:firstLine="0"/>
        <w:jc w:val="center"/>
        <w:rPr>
          <w:b/>
          <w:lang w:val="ru-RU"/>
        </w:rPr>
      </w:pPr>
    </w:p>
    <w:p w:rsidR="00DE5B31" w:rsidRDefault="00DE5B31" w:rsidP="00C56289">
      <w:pPr>
        <w:spacing w:after="0" w:line="240" w:lineRule="auto"/>
        <w:ind w:left="0" w:firstLine="851"/>
        <w:rPr>
          <w:lang w:val="ru-RU"/>
        </w:rPr>
      </w:pPr>
      <w:r>
        <w:rPr>
          <w:lang w:val="ru-RU"/>
        </w:rPr>
        <w:t>Налого</w:t>
      </w:r>
      <w:r w:rsidR="00C56289">
        <w:rPr>
          <w:lang w:val="ru-RU"/>
        </w:rPr>
        <w:t>облагаемая</w:t>
      </w:r>
      <w:r>
        <w:rPr>
          <w:lang w:val="ru-RU"/>
        </w:rPr>
        <w:t xml:space="preserve"> база формируется исходя из наличия всех транспортных средств, зарегистрированных как имущество Управления Судебного департамента в Ханты-Мансийском автономном округе –</w:t>
      </w:r>
      <w:r w:rsidR="00886442">
        <w:rPr>
          <w:lang w:val="ru-RU"/>
        </w:rPr>
        <w:t xml:space="preserve"> </w:t>
      </w:r>
      <w:r>
        <w:rPr>
          <w:lang w:val="ru-RU"/>
        </w:rPr>
        <w:t>Югре (далее – Управление).</w:t>
      </w:r>
    </w:p>
    <w:p w:rsidR="00A97144" w:rsidRDefault="00DE5B31" w:rsidP="00C56289">
      <w:pPr>
        <w:spacing w:after="0" w:line="240" w:lineRule="auto"/>
        <w:ind w:left="0" w:firstLine="851"/>
        <w:rPr>
          <w:lang w:val="ru-RU"/>
        </w:rPr>
      </w:pPr>
      <w:r>
        <w:rPr>
          <w:lang w:val="ru-RU"/>
        </w:rPr>
        <w:t>Основание: глава 28 Налогового кодекса Российской Федерации, региональный закон «О транспортном налоге».</w:t>
      </w:r>
    </w:p>
    <w:p w:rsidR="00DE5B31" w:rsidRDefault="00DE5B31" w:rsidP="00C56289">
      <w:pPr>
        <w:spacing w:after="0" w:line="240" w:lineRule="auto"/>
        <w:ind w:left="0" w:firstLine="851"/>
        <w:rPr>
          <w:color w:val="auto"/>
          <w:shd w:val="clear" w:color="auto" w:fill="FFFFFF"/>
          <w:lang w:val="ru-RU"/>
        </w:rPr>
      </w:pPr>
      <w:r>
        <w:rPr>
          <w:lang w:val="ru-RU"/>
        </w:rPr>
        <w:t xml:space="preserve">Закон Ханты-Мансийского автономного округа – Югры от 14.11.2002 №62-оз «О транспортном </w:t>
      </w:r>
      <w:proofErr w:type="gramStart"/>
      <w:r>
        <w:rPr>
          <w:lang w:val="ru-RU"/>
        </w:rPr>
        <w:t>налоге</w:t>
      </w:r>
      <w:proofErr w:type="gramEnd"/>
      <w:r>
        <w:rPr>
          <w:lang w:val="ru-RU"/>
        </w:rPr>
        <w:t xml:space="preserve"> в Ханты-Мансийском автономном округе – Югре» </w:t>
      </w:r>
      <w:r w:rsidRPr="00DE5B31">
        <w:rPr>
          <w:color w:val="auto"/>
          <w:shd w:val="clear" w:color="auto" w:fill="FFFFFF"/>
          <w:lang w:val="ru-RU"/>
        </w:rPr>
        <w:t>(в редакции от 28.11.2024 № 85-оз)</w:t>
      </w:r>
      <w:r>
        <w:rPr>
          <w:color w:val="auto"/>
          <w:shd w:val="clear" w:color="auto" w:fill="FFFFFF"/>
          <w:lang w:val="ru-RU"/>
        </w:rPr>
        <w:t>, с изменениями и дополнениями.</w:t>
      </w:r>
    </w:p>
    <w:p w:rsidR="00732F8C" w:rsidRPr="00732F8C" w:rsidRDefault="00732F8C" w:rsidP="00BB7AF2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  <w:r w:rsidRPr="00732F8C">
        <w:rPr>
          <w:color w:val="222222"/>
          <w:szCs w:val="28"/>
          <w:lang w:val="ru-RU" w:eastAsia="ru-RU"/>
        </w:rPr>
        <w:t xml:space="preserve">Исчисленную сумму транспортного налога </w:t>
      </w:r>
      <w:r w:rsidR="00BB7AF2">
        <w:rPr>
          <w:color w:val="222222"/>
          <w:szCs w:val="28"/>
          <w:lang w:val="ru-RU" w:eastAsia="ru-RU"/>
        </w:rPr>
        <w:t>перечислять в бюджет в установленные законом сроки</w:t>
      </w:r>
      <w:r w:rsidRPr="00732F8C">
        <w:rPr>
          <w:color w:val="auto"/>
          <w:szCs w:val="28"/>
          <w:lang w:val="ru-RU" w:eastAsia="ru-RU"/>
        </w:rPr>
        <w:t>.</w:t>
      </w:r>
    </w:p>
    <w:p w:rsidR="00DE5B31" w:rsidRDefault="00DE5B31" w:rsidP="00C56289">
      <w:pPr>
        <w:spacing w:after="0" w:line="240" w:lineRule="auto"/>
        <w:ind w:left="0" w:firstLine="851"/>
        <w:rPr>
          <w:color w:val="auto"/>
          <w:shd w:val="clear" w:color="auto" w:fill="FFFFFF"/>
          <w:lang w:val="ru-RU"/>
        </w:rPr>
      </w:pPr>
    </w:p>
    <w:p w:rsidR="00DE5B31" w:rsidRPr="00DE5B31" w:rsidRDefault="00DE5B31" w:rsidP="00C56289">
      <w:pPr>
        <w:spacing w:after="0" w:line="240" w:lineRule="auto"/>
        <w:ind w:left="0" w:firstLine="0"/>
        <w:jc w:val="center"/>
        <w:rPr>
          <w:b/>
          <w:color w:val="auto"/>
          <w:lang w:val="ru-RU"/>
        </w:rPr>
      </w:pPr>
      <w:r w:rsidRPr="00DE5B31">
        <w:rPr>
          <w:b/>
          <w:color w:val="auto"/>
          <w:lang w:val="ru-RU"/>
        </w:rPr>
        <w:t>Налог на имущество организации</w:t>
      </w:r>
    </w:p>
    <w:p w:rsidR="00DE5B31" w:rsidRDefault="00DE5B31" w:rsidP="00C56289">
      <w:pPr>
        <w:spacing w:after="0" w:line="240" w:lineRule="auto"/>
        <w:ind w:left="0" w:firstLine="0"/>
        <w:jc w:val="center"/>
        <w:rPr>
          <w:color w:val="auto"/>
          <w:lang w:val="ru-RU"/>
        </w:rPr>
      </w:pPr>
    </w:p>
    <w:p w:rsidR="00DE5B31" w:rsidRDefault="00C56289" w:rsidP="00C56289">
      <w:pPr>
        <w:spacing w:after="0" w:line="240" w:lineRule="auto"/>
        <w:ind w:left="0" w:firstLine="851"/>
        <w:rPr>
          <w:color w:val="auto"/>
          <w:lang w:val="ru-RU"/>
        </w:rPr>
      </w:pPr>
      <w:r>
        <w:rPr>
          <w:color w:val="auto"/>
          <w:lang w:val="ru-RU"/>
        </w:rPr>
        <w:t>Налогооблагаемая</w:t>
      </w:r>
      <w:r w:rsidR="00DE5B31">
        <w:rPr>
          <w:color w:val="auto"/>
          <w:lang w:val="ru-RU"/>
        </w:rPr>
        <w:t xml:space="preserve"> база по налогу на имущество формируется согласно статьям 374, 375 Налогового кодекса Российской Федерации.</w:t>
      </w:r>
    </w:p>
    <w:p w:rsidR="00DE5B31" w:rsidRDefault="00DE5B31" w:rsidP="00C56289">
      <w:pPr>
        <w:spacing w:after="0" w:line="240" w:lineRule="auto"/>
        <w:ind w:left="0" w:firstLine="851"/>
        <w:rPr>
          <w:color w:val="auto"/>
          <w:lang w:val="ru-RU"/>
        </w:rPr>
      </w:pPr>
      <w:r>
        <w:rPr>
          <w:color w:val="auto"/>
          <w:lang w:val="ru-RU"/>
        </w:rPr>
        <w:t xml:space="preserve">Основание: глава 30, статья 372 Налогового кодекса Российской Федерации. Налоговая ставка, отчетные периоды применяются в </w:t>
      </w:r>
      <w:proofErr w:type="gramStart"/>
      <w:r>
        <w:rPr>
          <w:color w:val="auto"/>
          <w:lang w:val="ru-RU"/>
        </w:rPr>
        <w:t>соответствии</w:t>
      </w:r>
      <w:proofErr w:type="gramEnd"/>
      <w:r>
        <w:rPr>
          <w:color w:val="auto"/>
          <w:lang w:val="ru-RU"/>
        </w:rPr>
        <w:t xml:space="preserve"> с Законом Ханты-Мансийского автономного округа – Югры</w:t>
      </w:r>
      <w:r w:rsidR="00FD1932">
        <w:rPr>
          <w:color w:val="auto"/>
          <w:lang w:val="ru-RU"/>
        </w:rPr>
        <w:t xml:space="preserve"> от 25.11.2010 №190-оз </w:t>
      </w:r>
      <w:r>
        <w:rPr>
          <w:color w:val="auto"/>
          <w:lang w:val="ru-RU"/>
        </w:rPr>
        <w:t>«О налоге на имущество организации»</w:t>
      </w:r>
      <w:r w:rsidR="00FD1932" w:rsidRPr="00FD1932">
        <w:rPr>
          <w:rFonts w:ascii="Arial" w:hAnsi="Arial" w:cs="Arial"/>
          <w:color w:val="405965"/>
          <w:shd w:val="clear" w:color="auto" w:fill="FFFFFF"/>
          <w:lang w:val="ru-RU"/>
        </w:rPr>
        <w:t xml:space="preserve"> </w:t>
      </w:r>
      <w:r w:rsidR="00FD1932" w:rsidRPr="00FD1932">
        <w:rPr>
          <w:color w:val="auto"/>
          <w:shd w:val="clear" w:color="auto" w:fill="FFFFFF"/>
          <w:lang w:val="ru-RU"/>
        </w:rPr>
        <w:t xml:space="preserve">(в редакции от 27.06.2024 </w:t>
      </w:r>
      <w:r w:rsidR="00FD1932" w:rsidRPr="00FD1932">
        <w:rPr>
          <w:color w:val="auto"/>
          <w:shd w:val="clear" w:color="auto" w:fill="FFFFFF"/>
        </w:rPr>
        <w:t>N</w:t>
      </w:r>
      <w:r w:rsidR="00FD1932" w:rsidRPr="00FD1932">
        <w:rPr>
          <w:color w:val="auto"/>
          <w:shd w:val="clear" w:color="auto" w:fill="FFFFFF"/>
          <w:lang w:val="ru-RU"/>
        </w:rPr>
        <w:t xml:space="preserve"> 40-оз)</w:t>
      </w:r>
      <w:r w:rsidR="00FD1932">
        <w:rPr>
          <w:color w:val="auto"/>
          <w:lang w:val="ru-RU"/>
        </w:rPr>
        <w:t>, с изменениями и дополнениями.</w:t>
      </w:r>
    </w:p>
    <w:p w:rsidR="00732F8C" w:rsidRPr="00732F8C" w:rsidRDefault="00732F8C" w:rsidP="00BB7AF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732F8C">
        <w:rPr>
          <w:color w:val="222222"/>
          <w:szCs w:val="28"/>
          <w:lang w:val="ru-RU" w:eastAsia="ru-RU"/>
        </w:rPr>
        <w:t xml:space="preserve">Исчисленную сумму налога на имущество перечисляйте в бюджет </w:t>
      </w:r>
      <w:r w:rsidR="00BB7AF2">
        <w:rPr>
          <w:color w:val="222222"/>
          <w:szCs w:val="28"/>
          <w:lang w:val="ru-RU" w:eastAsia="ru-RU"/>
        </w:rPr>
        <w:t>перечислять в бюджет в установленные законом сроки</w:t>
      </w:r>
      <w:bookmarkStart w:id="0" w:name="_GoBack"/>
      <w:bookmarkEnd w:id="0"/>
      <w:r w:rsidRPr="00732F8C">
        <w:rPr>
          <w:color w:val="auto"/>
          <w:szCs w:val="28"/>
          <w:lang w:val="ru-RU" w:eastAsia="ru-RU"/>
        </w:rPr>
        <w:t>.</w:t>
      </w:r>
    </w:p>
    <w:p w:rsidR="00732F8C" w:rsidRDefault="00732F8C" w:rsidP="00C56289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</w:p>
    <w:p w:rsidR="00732F8C" w:rsidRPr="00732F8C" w:rsidRDefault="00732F8C" w:rsidP="00C56289">
      <w:pPr>
        <w:spacing w:after="0" w:line="240" w:lineRule="auto"/>
        <w:ind w:left="0" w:right="0" w:firstLine="0"/>
        <w:jc w:val="center"/>
        <w:rPr>
          <w:b/>
          <w:color w:val="auto"/>
          <w:szCs w:val="28"/>
          <w:lang w:val="ru-RU" w:eastAsia="ru-RU"/>
        </w:rPr>
      </w:pPr>
      <w:r w:rsidRPr="00732F8C">
        <w:rPr>
          <w:b/>
          <w:color w:val="auto"/>
          <w:szCs w:val="28"/>
          <w:lang w:val="ru-RU" w:eastAsia="ru-RU"/>
        </w:rPr>
        <w:t>Земельный налог</w:t>
      </w:r>
    </w:p>
    <w:p w:rsidR="00C56289" w:rsidRDefault="00C56289" w:rsidP="00C56289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</w:p>
    <w:p w:rsidR="00C56289" w:rsidRDefault="00C56289" w:rsidP="00C56289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>
        <w:rPr>
          <w:color w:val="222222"/>
          <w:szCs w:val="28"/>
          <w:lang w:val="ru-RU" w:eastAsia="ru-RU"/>
        </w:rPr>
        <w:t>Налогооблагаемая база по земельному налогу формируется согласно статьям, 389, 390, 391 Налогового кодекса Российской Федерации.</w:t>
      </w:r>
    </w:p>
    <w:p w:rsidR="00732F8C" w:rsidRDefault="00C56289" w:rsidP="00C56289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>
        <w:rPr>
          <w:color w:val="222222"/>
          <w:szCs w:val="28"/>
          <w:lang w:val="ru-RU" w:eastAsia="ru-RU"/>
        </w:rPr>
        <w:t>Основание: глава 31  Налогового кодекса Российской Федерации.</w:t>
      </w:r>
    </w:p>
    <w:p w:rsidR="00C56289" w:rsidRDefault="00C56289" w:rsidP="00C56289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  <w:r>
        <w:rPr>
          <w:color w:val="222222"/>
          <w:szCs w:val="28"/>
          <w:lang w:val="ru-RU" w:eastAsia="ru-RU"/>
        </w:rPr>
        <w:lastRenderedPageBreak/>
        <w:t xml:space="preserve">Налоговая ставка применяется в </w:t>
      </w:r>
      <w:proofErr w:type="gramStart"/>
      <w:r>
        <w:rPr>
          <w:color w:val="222222"/>
          <w:szCs w:val="28"/>
          <w:lang w:val="ru-RU" w:eastAsia="ru-RU"/>
        </w:rPr>
        <w:t>соответствии</w:t>
      </w:r>
      <w:proofErr w:type="gramEnd"/>
      <w:r>
        <w:rPr>
          <w:color w:val="222222"/>
          <w:szCs w:val="28"/>
          <w:lang w:val="ru-RU" w:eastAsia="ru-RU"/>
        </w:rPr>
        <w:t xml:space="preserve"> с законами Ханты-</w:t>
      </w:r>
      <w:r w:rsidRPr="00C56289">
        <w:rPr>
          <w:color w:val="222222"/>
          <w:szCs w:val="28"/>
          <w:lang w:val="ru-RU" w:eastAsia="ru-RU"/>
        </w:rPr>
        <w:t xml:space="preserve">Мансийского автономного округа – Югры, согласно статье 394 </w:t>
      </w:r>
      <w:r w:rsidRPr="00C56289">
        <w:rPr>
          <w:color w:val="auto"/>
          <w:szCs w:val="28"/>
          <w:lang w:val="ru-RU" w:eastAsia="ru-RU"/>
        </w:rPr>
        <w:t>Налогового кодекса Российской Федерации.</w:t>
      </w:r>
    </w:p>
    <w:p w:rsidR="00C56289" w:rsidRDefault="00C56289" w:rsidP="00BB7AF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 w:rsidRPr="00C56289">
        <w:rPr>
          <w:color w:val="222222"/>
          <w:szCs w:val="28"/>
          <w:lang w:val="ru-RU" w:eastAsia="ru-RU"/>
        </w:rPr>
        <w:t xml:space="preserve">Исчисленную сумму налога перечисляйте в бюджет </w:t>
      </w:r>
      <w:r w:rsidR="00BB7AF2">
        <w:rPr>
          <w:color w:val="222222"/>
          <w:szCs w:val="28"/>
          <w:lang w:val="ru-RU" w:eastAsia="ru-RU"/>
        </w:rPr>
        <w:t>перечислять в бюджет в установленные законом сроки</w:t>
      </w:r>
      <w:r w:rsidR="00BB7AF2">
        <w:rPr>
          <w:color w:val="222222"/>
          <w:szCs w:val="28"/>
          <w:lang w:val="ru-RU" w:eastAsia="ru-RU"/>
        </w:rPr>
        <w:t>.</w:t>
      </w:r>
    </w:p>
    <w:p w:rsidR="00BB7AF2" w:rsidRDefault="00BB7AF2" w:rsidP="00BB7AF2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</w:p>
    <w:p w:rsidR="00C56289" w:rsidRPr="00C56289" w:rsidRDefault="00C56289" w:rsidP="00C56289">
      <w:pPr>
        <w:spacing w:after="0" w:line="240" w:lineRule="auto"/>
        <w:ind w:left="0" w:right="0" w:firstLine="0"/>
        <w:jc w:val="center"/>
        <w:rPr>
          <w:b/>
          <w:color w:val="222222"/>
          <w:szCs w:val="28"/>
          <w:lang w:val="ru-RU" w:eastAsia="ru-RU"/>
        </w:rPr>
      </w:pPr>
      <w:r w:rsidRPr="00C56289">
        <w:rPr>
          <w:b/>
          <w:color w:val="222222"/>
          <w:szCs w:val="28"/>
          <w:lang w:val="ru-RU" w:eastAsia="ru-RU"/>
        </w:rPr>
        <w:t>Налог на доходы физических лиц</w:t>
      </w:r>
    </w:p>
    <w:p w:rsidR="00C56289" w:rsidRDefault="00C56289" w:rsidP="00C56289">
      <w:pPr>
        <w:spacing w:after="0" w:line="240" w:lineRule="auto"/>
        <w:ind w:left="0" w:right="0" w:firstLine="0"/>
        <w:jc w:val="center"/>
        <w:rPr>
          <w:color w:val="222222"/>
          <w:szCs w:val="28"/>
          <w:lang w:val="ru-RU" w:eastAsia="ru-RU"/>
        </w:rPr>
      </w:pPr>
    </w:p>
    <w:p w:rsidR="00C56289" w:rsidRDefault="00655FAE" w:rsidP="00C56289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>
        <w:rPr>
          <w:color w:val="222222"/>
          <w:szCs w:val="28"/>
          <w:lang w:val="ru-RU" w:eastAsia="ru-RU"/>
        </w:rPr>
        <w:t xml:space="preserve">Учет доходов, выплаченных физическим лицам, в </w:t>
      </w:r>
      <w:proofErr w:type="gramStart"/>
      <w:r>
        <w:rPr>
          <w:color w:val="222222"/>
          <w:szCs w:val="28"/>
          <w:lang w:val="ru-RU" w:eastAsia="ru-RU"/>
        </w:rPr>
        <w:t>отношении</w:t>
      </w:r>
      <w:proofErr w:type="gramEnd"/>
      <w:r>
        <w:rPr>
          <w:color w:val="222222"/>
          <w:szCs w:val="28"/>
          <w:lang w:val="ru-RU" w:eastAsia="ru-RU"/>
        </w:rPr>
        <w:t xml:space="preserve"> которых выполняются обязанности налогового агента, предоставленных налоговых вычетов, а также сумм исчисленного и удержанного с них </w:t>
      </w:r>
      <w:r w:rsidR="00F77BF4">
        <w:rPr>
          <w:color w:val="222222"/>
          <w:szCs w:val="28"/>
          <w:lang w:val="ru-RU" w:eastAsia="ru-RU"/>
        </w:rPr>
        <w:t>НДФЛ ведется в налоговых регистрах.</w:t>
      </w:r>
    </w:p>
    <w:p w:rsidR="00F77BF4" w:rsidRPr="00C56289" w:rsidRDefault="00F77BF4" w:rsidP="00C56289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  <w:r>
        <w:rPr>
          <w:color w:val="222222"/>
          <w:szCs w:val="28"/>
          <w:lang w:val="ru-RU" w:eastAsia="ru-RU"/>
        </w:rPr>
        <w:t>Основание: п. 1 ст1</w:t>
      </w:r>
      <w:r w:rsidR="00950738">
        <w:rPr>
          <w:color w:val="222222"/>
          <w:szCs w:val="28"/>
          <w:lang w:val="ru-RU" w:eastAsia="ru-RU"/>
        </w:rPr>
        <w:t xml:space="preserve"> </w:t>
      </w:r>
      <w:r>
        <w:rPr>
          <w:color w:val="222222"/>
          <w:szCs w:val="28"/>
          <w:lang w:val="ru-RU" w:eastAsia="ru-RU"/>
        </w:rPr>
        <w:t>230 Налогового кодекса Российской Федерации.</w:t>
      </w:r>
    </w:p>
    <w:p w:rsidR="00655FAE" w:rsidRPr="00655FAE" w:rsidRDefault="00655FAE" w:rsidP="00655FAE">
      <w:pPr>
        <w:ind w:left="0" w:firstLine="851"/>
        <w:rPr>
          <w:color w:val="auto"/>
          <w:szCs w:val="28"/>
          <w:lang w:val="ru-RU" w:eastAsia="ru-RU"/>
        </w:rPr>
      </w:pPr>
      <w:r w:rsidRPr="00655FAE">
        <w:rPr>
          <w:color w:val="auto"/>
          <w:szCs w:val="28"/>
          <w:shd w:val="clear" w:color="auto" w:fill="FFFFFF"/>
          <w:lang w:val="ru-RU" w:eastAsia="ru-RU"/>
        </w:rPr>
        <w:t>НДФЛ с полученных доходов рассчитыва</w:t>
      </w:r>
      <w:r w:rsidR="00F77BF4">
        <w:rPr>
          <w:color w:val="auto"/>
          <w:szCs w:val="28"/>
          <w:shd w:val="clear" w:color="auto" w:fill="FFFFFF"/>
          <w:lang w:val="ru-RU" w:eastAsia="ru-RU"/>
        </w:rPr>
        <w:t>е</w:t>
      </w:r>
      <w:r w:rsidRPr="00655FAE">
        <w:rPr>
          <w:color w:val="auto"/>
          <w:szCs w:val="28"/>
          <w:shd w:val="clear" w:color="auto" w:fill="FFFFFF"/>
          <w:lang w:val="ru-RU" w:eastAsia="ru-RU"/>
        </w:rPr>
        <w:t>т</w:t>
      </w:r>
      <w:r w:rsidR="00F77BF4">
        <w:rPr>
          <w:color w:val="auto"/>
          <w:szCs w:val="28"/>
          <w:shd w:val="clear" w:color="auto" w:fill="FFFFFF"/>
          <w:lang w:val="ru-RU" w:eastAsia="ru-RU"/>
        </w:rPr>
        <w:t>ся</w:t>
      </w:r>
      <w:r w:rsidRPr="00655FAE">
        <w:rPr>
          <w:color w:val="auto"/>
          <w:szCs w:val="28"/>
          <w:shd w:val="clear" w:color="auto" w:fill="FFFFFF"/>
          <w:lang w:val="ru-RU" w:eastAsia="ru-RU"/>
        </w:rPr>
        <w:t xml:space="preserve"> и </w:t>
      </w:r>
      <w:proofErr w:type="gramStart"/>
      <w:r>
        <w:rPr>
          <w:color w:val="auto"/>
          <w:szCs w:val="28"/>
          <w:shd w:val="clear" w:color="auto" w:fill="FFFFFF"/>
          <w:lang w:val="ru-RU" w:eastAsia="ru-RU"/>
        </w:rPr>
        <w:t>плат</w:t>
      </w:r>
      <w:r w:rsidR="00F77BF4">
        <w:rPr>
          <w:color w:val="auto"/>
          <w:szCs w:val="28"/>
          <w:shd w:val="clear" w:color="auto" w:fill="FFFFFF"/>
          <w:lang w:val="ru-RU" w:eastAsia="ru-RU"/>
        </w:rPr>
        <w:t>и</w:t>
      </w:r>
      <w:r>
        <w:rPr>
          <w:color w:val="auto"/>
          <w:szCs w:val="28"/>
          <w:shd w:val="clear" w:color="auto" w:fill="FFFFFF"/>
          <w:lang w:val="ru-RU" w:eastAsia="ru-RU"/>
        </w:rPr>
        <w:t>т</w:t>
      </w:r>
      <w:r w:rsidR="00F77BF4">
        <w:rPr>
          <w:color w:val="auto"/>
          <w:szCs w:val="28"/>
          <w:shd w:val="clear" w:color="auto" w:fill="FFFFFF"/>
          <w:lang w:val="ru-RU" w:eastAsia="ru-RU"/>
        </w:rPr>
        <w:t>ся</w:t>
      </w:r>
      <w:proofErr w:type="gramEnd"/>
      <w:r>
        <w:rPr>
          <w:color w:val="auto"/>
          <w:szCs w:val="28"/>
          <w:shd w:val="clear" w:color="auto" w:fill="FFFFFF"/>
          <w:lang w:val="ru-RU" w:eastAsia="ru-RU"/>
        </w:rPr>
        <w:t xml:space="preserve"> в бюджет самостоятельно. Это следует из положений </w:t>
      </w:r>
      <w:hyperlink r:id="rId6" w:anchor="/document/99/578372383/ZAP24OG3E2/" w:tooltip="1. Налоговые агенты ведут учет доходов, полученных от них физическими лицами в налоговом периоде, по форме, которая установлена Министерством финансов Российской Федерации" w:history="1">
        <w:r>
          <w:rPr>
            <w:color w:val="auto"/>
            <w:szCs w:val="28"/>
            <w:lang w:val="ru-RU" w:eastAsia="ru-RU"/>
          </w:rPr>
          <w:t xml:space="preserve">абзаца </w:t>
        </w:r>
        <w:r w:rsidRPr="00655FAE">
          <w:rPr>
            <w:color w:val="auto"/>
            <w:szCs w:val="28"/>
            <w:lang w:val="ru-RU" w:eastAsia="ru-RU"/>
          </w:rPr>
          <w:t>1</w:t>
        </w:r>
      </w:hyperlink>
      <w:r>
        <w:rPr>
          <w:color w:val="auto"/>
          <w:szCs w:val="28"/>
          <w:shd w:val="clear" w:color="auto" w:fill="FFFFFF"/>
          <w:lang w:val="ru-RU" w:eastAsia="ru-RU"/>
        </w:rPr>
        <w:t xml:space="preserve"> пункта 1 статьи 230, </w:t>
      </w:r>
      <w:hyperlink r:id="rId7" w:anchor="/document/99/578372383/ZAP1V8C3HG/" w:tooltip="2. Исчисление сумм и уплата налога в соответствии с настоящей статьей производятся в отношении всех доходов налогоплательщика, источником которых является налоговый агент, за исключением..." w:history="1">
        <w:r w:rsidRPr="00655FAE">
          <w:rPr>
            <w:color w:val="auto"/>
            <w:szCs w:val="28"/>
            <w:lang w:val="ru-RU" w:eastAsia="ru-RU"/>
          </w:rPr>
          <w:t>пункта 2</w:t>
        </w:r>
      </w:hyperlink>
      <w:r>
        <w:rPr>
          <w:color w:val="auto"/>
          <w:szCs w:val="28"/>
          <w:shd w:val="clear" w:color="auto" w:fill="FFFFFF"/>
          <w:lang w:val="ru-RU" w:eastAsia="ru-RU"/>
        </w:rPr>
        <w:t xml:space="preserve"> статьи 226, статей </w:t>
      </w:r>
      <w:hyperlink r:id="rId8" w:anchor="/document/99/578372383/ZAP210S3DM/" w:tooltip="Статья 227. Особенности исчисления сумм налога отдельными категориями физических лиц. Порядок и сроки уплаты налога, порядок и сроки уплаты авансовых платежей указанными лицами" w:history="1">
        <w:r w:rsidRPr="00655FAE">
          <w:rPr>
            <w:color w:val="auto"/>
            <w:szCs w:val="28"/>
            <w:lang w:val="ru-RU" w:eastAsia="ru-RU"/>
          </w:rPr>
          <w:t>227</w:t>
        </w:r>
      </w:hyperlink>
      <w:r>
        <w:rPr>
          <w:color w:val="auto"/>
          <w:szCs w:val="28"/>
          <w:lang w:val="ru-RU" w:eastAsia="ru-RU"/>
        </w:rPr>
        <w:t xml:space="preserve"> </w:t>
      </w:r>
      <w:r w:rsidRPr="00655FAE">
        <w:rPr>
          <w:color w:val="auto"/>
          <w:szCs w:val="28"/>
          <w:shd w:val="clear" w:color="auto" w:fill="FFFFFF"/>
          <w:lang w:val="ru-RU" w:eastAsia="ru-RU"/>
        </w:rPr>
        <w:t>и</w:t>
      </w:r>
      <w:r>
        <w:rPr>
          <w:color w:val="auto"/>
          <w:szCs w:val="28"/>
          <w:shd w:val="clear" w:color="auto" w:fill="FFFFFF"/>
          <w:lang w:val="ru-RU" w:eastAsia="ru-RU"/>
        </w:rPr>
        <w:t xml:space="preserve"> </w:t>
      </w:r>
      <w:hyperlink r:id="rId9" w:anchor="/document/99/578372383/ZAP262M3JF/" w:tooltip="Статья 228. Особенности исчисления налога в отношении отдельных видов доходов. Порядок уплаты налога" w:history="1">
        <w:r w:rsidRPr="00655FAE">
          <w:rPr>
            <w:color w:val="auto"/>
            <w:szCs w:val="28"/>
            <w:lang w:val="ru-RU" w:eastAsia="ru-RU"/>
          </w:rPr>
          <w:t>228</w:t>
        </w:r>
      </w:hyperlink>
      <w:r>
        <w:rPr>
          <w:color w:val="auto"/>
          <w:szCs w:val="28"/>
          <w:lang w:val="ru-RU" w:eastAsia="ru-RU"/>
        </w:rPr>
        <w:t xml:space="preserve"> </w:t>
      </w:r>
      <w:r w:rsidRPr="00655FAE">
        <w:rPr>
          <w:color w:val="auto"/>
          <w:szCs w:val="28"/>
          <w:shd w:val="clear" w:color="auto" w:fill="FFFFFF"/>
          <w:lang w:val="ru-RU" w:eastAsia="ru-RU"/>
        </w:rPr>
        <w:t>НК и подтверждается письмами Минфина</w:t>
      </w:r>
      <w:r>
        <w:rPr>
          <w:color w:val="auto"/>
          <w:szCs w:val="28"/>
          <w:shd w:val="clear" w:color="auto" w:fill="FFFFFF"/>
          <w:lang w:val="ru-RU" w:eastAsia="ru-RU"/>
        </w:rPr>
        <w:t xml:space="preserve"> </w:t>
      </w:r>
      <w:hyperlink r:id="rId10" w:anchor="/document/99/564233374/" w:history="1">
        <w:r w:rsidRPr="00655FAE">
          <w:rPr>
            <w:color w:val="auto"/>
            <w:szCs w:val="28"/>
            <w:lang w:val="ru-RU" w:eastAsia="ru-RU"/>
          </w:rPr>
          <w:t>от 22.01.2020 №03-04-06/3421</w:t>
        </w:r>
      </w:hyperlink>
      <w:r w:rsidRPr="00655FAE">
        <w:rPr>
          <w:color w:val="auto"/>
          <w:szCs w:val="28"/>
          <w:shd w:val="clear" w:color="auto" w:fill="FFFFFF"/>
          <w:lang w:val="ru-RU" w:eastAsia="ru-RU"/>
        </w:rPr>
        <w:t>,</w:t>
      </w:r>
      <w:r>
        <w:rPr>
          <w:color w:val="auto"/>
          <w:szCs w:val="28"/>
          <w:shd w:val="clear" w:color="auto" w:fill="FFFFFF"/>
          <w:lang w:val="ru-RU" w:eastAsia="ru-RU"/>
        </w:rPr>
        <w:t xml:space="preserve"> </w:t>
      </w:r>
      <w:hyperlink r:id="rId11" w:anchor="/document/99/544402432/" w:history="1">
        <w:r w:rsidRPr="00655FAE">
          <w:rPr>
            <w:color w:val="auto"/>
            <w:szCs w:val="28"/>
            <w:lang w:val="ru-RU" w:eastAsia="ru-RU"/>
          </w:rPr>
          <w:t>от 01.08.2019 №03-04-05/5803</w:t>
        </w:r>
      </w:hyperlink>
      <w:r w:rsidRPr="00655FAE">
        <w:rPr>
          <w:color w:val="auto"/>
          <w:szCs w:val="28"/>
          <w:shd w:val="clear" w:color="auto" w:fill="FFFFFF"/>
          <w:lang w:val="ru-RU" w:eastAsia="ru-RU"/>
        </w:rPr>
        <w:t>0,</w:t>
      </w:r>
      <w:r>
        <w:rPr>
          <w:color w:val="auto"/>
          <w:szCs w:val="28"/>
          <w:shd w:val="clear" w:color="auto" w:fill="FFFFFF"/>
          <w:lang w:val="ru-RU" w:eastAsia="ru-RU"/>
        </w:rPr>
        <w:t xml:space="preserve"> </w:t>
      </w:r>
      <w:hyperlink r:id="rId12" w:anchor="/document/99/902261283/" w:history="1">
        <w:r w:rsidRPr="00655FAE">
          <w:rPr>
            <w:color w:val="auto"/>
            <w:szCs w:val="28"/>
            <w:lang w:val="ru-RU" w:eastAsia="ru-RU"/>
          </w:rPr>
          <w:t>от 01.02.2011 №03-04-06/3-14</w:t>
        </w:r>
      </w:hyperlink>
      <w:r w:rsidRPr="00655FAE">
        <w:rPr>
          <w:color w:val="auto"/>
          <w:szCs w:val="28"/>
          <w:shd w:val="clear" w:color="auto" w:fill="FFFFFF"/>
          <w:lang w:val="ru-RU" w:eastAsia="ru-RU"/>
        </w:rPr>
        <w:t>,</w:t>
      </w:r>
      <w:r>
        <w:rPr>
          <w:color w:val="auto"/>
          <w:szCs w:val="28"/>
          <w:shd w:val="clear" w:color="auto" w:fill="FFFFFF"/>
          <w:lang w:val="ru-RU" w:eastAsia="ru-RU"/>
        </w:rPr>
        <w:t xml:space="preserve"> </w:t>
      </w:r>
      <w:hyperlink r:id="rId13" w:anchor="/document/99/499006181/" w:history="1">
        <w:r w:rsidRPr="00655FAE">
          <w:rPr>
            <w:color w:val="auto"/>
            <w:szCs w:val="28"/>
            <w:lang w:val="ru-RU" w:eastAsia="ru-RU"/>
          </w:rPr>
          <w:t>от 27.02.2013 №03-04-06/5607</w:t>
        </w:r>
      </w:hyperlink>
      <w:r w:rsidRPr="00655FAE">
        <w:rPr>
          <w:color w:val="auto"/>
          <w:szCs w:val="28"/>
          <w:shd w:val="clear" w:color="auto" w:fill="FFFFFF"/>
          <w:lang w:val="ru-RU" w:eastAsia="ru-RU"/>
        </w:rPr>
        <w:t>.</w:t>
      </w:r>
    </w:p>
    <w:p w:rsidR="00C56289" w:rsidRPr="00C56289" w:rsidRDefault="00C56289" w:rsidP="00C56289">
      <w:pPr>
        <w:spacing w:after="0" w:line="240" w:lineRule="auto"/>
        <w:ind w:left="0" w:right="0" w:firstLine="851"/>
        <w:rPr>
          <w:color w:val="222222"/>
          <w:szCs w:val="28"/>
          <w:lang w:val="ru-RU" w:eastAsia="ru-RU"/>
        </w:rPr>
      </w:pPr>
    </w:p>
    <w:p w:rsidR="00C56289" w:rsidRDefault="00F77BF4" w:rsidP="00F77BF4">
      <w:pPr>
        <w:spacing w:after="0" w:line="240" w:lineRule="auto"/>
        <w:ind w:left="0" w:right="0" w:firstLine="0"/>
        <w:jc w:val="center"/>
        <w:rPr>
          <w:color w:val="auto"/>
          <w:szCs w:val="28"/>
          <w:lang w:val="ru-RU" w:eastAsia="ru-RU"/>
        </w:rPr>
      </w:pPr>
      <w:r>
        <w:rPr>
          <w:b/>
          <w:color w:val="auto"/>
          <w:szCs w:val="28"/>
          <w:lang w:val="ru-RU" w:eastAsia="ru-RU"/>
        </w:rPr>
        <w:t>Страховые взносы</w:t>
      </w:r>
    </w:p>
    <w:p w:rsidR="00F77BF4" w:rsidRDefault="00F77BF4" w:rsidP="00F77BF4">
      <w:pPr>
        <w:spacing w:after="0" w:line="240" w:lineRule="auto"/>
        <w:ind w:left="0" w:right="0" w:firstLine="0"/>
        <w:jc w:val="center"/>
        <w:rPr>
          <w:color w:val="auto"/>
          <w:szCs w:val="28"/>
          <w:lang w:val="ru-RU" w:eastAsia="ru-RU"/>
        </w:rPr>
      </w:pPr>
    </w:p>
    <w:p w:rsidR="00FE3DBF" w:rsidRPr="00FE3DBF" w:rsidRDefault="00FE3DBF" w:rsidP="00FE3DBF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  <w:r w:rsidRPr="00FE3DBF">
        <w:rPr>
          <w:color w:val="auto"/>
          <w:szCs w:val="28"/>
          <w:lang w:val="ru-RU" w:eastAsia="ru-RU"/>
        </w:rPr>
        <w:t>Страховые взносы на обязательное пенсионное страхование, обязательное медицинское страхование и на случай временной нетрудоспособности и в связи с материнством нужно исчислять ежемесячно в виде единой суммы (</w:t>
      </w:r>
      <w:hyperlink r:id="rId14" w:anchor="/document/99/578372383/XA00ROE2OQ/" w:tgtFrame="_self" w:history="1">
        <w:r w:rsidRPr="00FE3DBF">
          <w:rPr>
            <w:color w:val="auto"/>
            <w:szCs w:val="28"/>
            <w:lang w:val="ru-RU" w:eastAsia="ru-RU"/>
          </w:rPr>
          <w:t xml:space="preserve">п. </w:t>
        </w:r>
        <w:r>
          <w:rPr>
            <w:color w:val="auto"/>
            <w:szCs w:val="28"/>
            <w:lang w:val="ru-RU" w:eastAsia="ru-RU"/>
          </w:rPr>
          <w:t xml:space="preserve">6 ст. 431 </w:t>
        </w:r>
        <w:r w:rsidRPr="00FE3DBF">
          <w:rPr>
            <w:color w:val="auto"/>
            <w:szCs w:val="28"/>
            <w:lang w:val="ru-RU" w:eastAsia="ru-RU"/>
          </w:rPr>
          <w:t>НК</w:t>
        </w:r>
      </w:hyperlink>
      <w:r w:rsidRPr="00FE3DBF">
        <w:rPr>
          <w:color w:val="auto"/>
          <w:szCs w:val="28"/>
          <w:lang w:val="ru-RU" w:eastAsia="ru-RU"/>
        </w:rPr>
        <w:t>). Прежде чем рассчитать общ</w:t>
      </w:r>
      <w:r>
        <w:rPr>
          <w:color w:val="auto"/>
          <w:szCs w:val="28"/>
          <w:lang w:val="ru-RU" w:eastAsia="ru-RU"/>
        </w:rPr>
        <w:t xml:space="preserve">ую сумму ежемесячных платежей в целом по </w:t>
      </w:r>
      <w:r w:rsidRPr="00FE3DBF">
        <w:rPr>
          <w:color w:val="auto"/>
          <w:szCs w:val="28"/>
          <w:lang w:val="ru-RU" w:eastAsia="ru-RU"/>
        </w:rPr>
        <w:t>организации, опреде</w:t>
      </w:r>
      <w:r>
        <w:rPr>
          <w:color w:val="auto"/>
          <w:szCs w:val="28"/>
          <w:lang w:val="ru-RU" w:eastAsia="ru-RU"/>
        </w:rPr>
        <w:t xml:space="preserve">лите суммы страховых взносов по каждому сотруднику (п. </w:t>
      </w:r>
      <w:hyperlink r:id="rId15" w:anchor="/document/99/578372383/ZAP1T3G3B6/" w:tooltip="1. База для исчисления страховых взносов для плательщиков, указанных в абзацах втором и третьем подпункта 1 пункта 1 статьи 419 настоящего Кодекса, определяется по истечении каждого..." w:history="1">
        <w:r w:rsidRPr="00FE3DBF">
          <w:rPr>
            <w:color w:val="auto"/>
            <w:szCs w:val="28"/>
            <w:lang w:val="ru-RU" w:eastAsia="ru-RU"/>
          </w:rPr>
          <w:t>1</w:t>
        </w:r>
      </w:hyperlink>
      <w:r>
        <w:rPr>
          <w:color w:val="auto"/>
          <w:szCs w:val="28"/>
          <w:lang w:val="ru-RU" w:eastAsia="ru-RU"/>
        </w:rPr>
        <w:t xml:space="preserve">, </w:t>
      </w:r>
      <w:hyperlink r:id="rId16" w:anchor="/document/99/578372383/ZAP1T6K3B7/" w:tooltip="2. База для исчисления страховых взносов для плательщиков, указанных в абзаце четвертом подпункта 1 пункта 1 статьи 419 настоящего Кодекса, определяется по истечении каждого календарного..." w:history="1">
        <w:r w:rsidRPr="00FE3DBF">
          <w:rPr>
            <w:color w:val="auto"/>
            <w:szCs w:val="28"/>
            <w:lang w:val="ru-RU" w:eastAsia="ru-RU"/>
          </w:rPr>
          <w:t>2</w:t>
        </w:r>
      </w:hyperlink>
      <w:r>
        <w:rPr>
          <w:color w:val="auto"/>
          <w:szCs w:val="28"/>
          <w:lang w:val="ru-RU" w:eastAsia="ru-RU"/>
        </w:rPr>
        <w:t xml:space="preserve"> ст. 421, </w:t>
      </w:r>
      <w:hyperlink r:id="rId17" w:anchor="/document/99/578372383/ZAP29JM3I1/" w:tooltip="4. Плательщики обязаны вести учет сумм начисленных выплат и иных вознаграждений, сумм страховых взносов, относящихся к ним, в отношении каждого физического лица, в пользу которого..." w:history="1">
        <w:r>
          <w:rPr>
            <w:color w:val="auto"/>
            <w:szCs w:val="28"/>
            <w:lang w:val="ru-RU" w:eastAsia="ru-RU"/>
          </w:rPr>
          <w:t xml:space="preserve">п. 4 ст. </w:t>
        </w:r>
        <w:r w:rsidRPr="00FE3DBF">
          <w:rPr>
            <w:color w:val="auto"/>
            <w:szCs w:val="28"/>
            <w:lang w:val="ru-RU" w:eastAsia="ru-RU"/>
          </w:rPr>
          <w:t>431</w:t>
        </w:r>
      </w:hyperlink>
      <w:r>
        <w:rPr>
          <w:color w:val="auto"/>
          <w:szCs w:val="28"/>
          <w:lang w:val="ru-RU" w:eastAsia="ru-RU"/>
        </w:rPr>
        <w:t xml:space="preserve"> НК). </w:t>
      </w:r>
      <w:hyperlink r:id="rId18" w:anchor="/document/16/185105/" w:tgtFrame="_self" w:history="1">
        <w:r w:rsidRPr="00FE3DBF">
          <w:rPr>
            <w:color w:val="auto"/>
            <w:szCs w:val="28"/>
            <w:lang w:val="ru-RU" w:eastAsia="ru-RU"/>
          </w:rPr>
          <w:t>Тарифы взносов</w:t>
        </w:r>
      </w:hyperlink>
      <w:r>
        <w:rPr>
          <w:color w:val="auto"/>
          <w:szCs w:val="28"/>
          <w:lang w:val="ru-RU" w:eastAsia="ru-RU"/>
        </w:rPr>
        <w:t xml:space="preserve"> определяйте в </w:t>
      </w:r>
      <w:proofErr w:type="gramStart"/>
      <w:r>
        <w:rPr>
          <w:color w:val="auto"/>
          <w:szCs w:val="28"/>
          <w:lang w:val="ru-RU" w:eastAsia="ru-RU"/>
        </w:rPr>
        <w:t>соответствии</w:t>
      </w:r>
      <w:proofErr w:type="gramEnd"/>
      <w:r>
        <w:rPr>
          <w:color w:val="auto"/>
          <w:szCs w:val="28"/>
          <w:lang w:val="ru-RU" w:eastAsia="ru-RU"/>
        </w:rPr>
        <w:t xml:space="preserve"> со статьями </w:t>
      </w:r>
      <w:hyperlink r:id="rId19" w:anchor="/document/99/578372383/ZAP29203D5/" w:tgtFrame="_self" w:tooltip="Статья 425. Тарифы страховых взносов..." w:history="1">
        <w:r w:rsidRPr="00FE3DBF">
          <w:rPr>
            <w:color w:val="auto"/>
            <w:szCs w:val="28"/>
            <w:lang w:val="ru-RU" w:eastAsia="ru-RU"/>
          </w:rPr>
          <w:t>425</w:t>
        </w:r>
      </w:hyperlink>
      <w:r w:rsidRPr="00FE3DBF">
        <w:rPr>
          <w:color w:val="auto"/>
          <w:szCs w:val="28"/>
          <w:lang w:val="ru-RU" w:eastAsia="ru-RU"/>
        </w:rPr>
        <w:t>,</w:t>
      </w:r>
      <w:r>
        <w:rPr>
          <w:color w:val="auto"/>
          <w:szCs w:val="28"/>
          <w:lang w:val="ru-RU" w:eastAsia="ru-RU"/>
        </w:rPr>
        <w:t xml:space="preserve"> </w:t>
      </w:r>
      <w:hyperlink r:id="rId20" w:anchor="/document/99/578372383/XA00M642MQ/" w:tgtFrame="_self" w:history="1">
        <w:r w:rsidRPr="00FE3DBF">
          <w:rPr>
            <w:color w:val="auto"/>
            <w:szCs w:val="28"/>
            <w:lang w:val="ru-RU" w:eastAsia="ru-RU"/>
          </w:rPr>
          <w:t>427</w:t>
        </w:r>
        <w:r>
          <w:rPr>
            <w:color w:val="auto"/>
            <w:szCs w:val="28"/>
            <w:lang w:val="ru-RU" w:eastAsia="ru-RU"/>
          </w:rPr>
          <w:t xml:space="preserve"> </w:t>
        </w:r>
        <w:r w:rsidRPr="00FE3DBF">
          <w:rPr>
            <w:color w:val="auto"/>
            <w:szCs w:val="28"/>
            <w:lang w:val="ru-RU" w:eastAsia="ru-RU"/>
          </w:rPr>
          <w:t>–</w:t>
        </w:r>
        <w:r>
          <w:rPr>
            <w:color w:val="auto"/>
            <w:szCs w:val="28"/>
            <w:lang w:val="ru-RU" w:eastAsia="ru-RU"/>
          </w:rPr>
          <w:t xml:space="preserve"> </w:t>
        </w:r>
        <w:r w:rsidRPr="00FE3DBF">
          <w:rPr>
            <w:color w:val="auto"/>
            <w:szCs w:val="28"/>
            <w:lang w:val="ru-RU" w:eastAsia="ru-RU"/>
          </w:rPr>
          <w:t>432</w:t>
        </w:r>
      </w:hyperlink>
      <w:r>
        <w:rPr>
          <w:color w:val="auto"/>
          <w:szCs w:val="28"/>
          <w:lang w:val="ru-RU" w:eastAsia="ru-RU"/>
        </w:rPr>
        <w:t xml:space="preserve"> </w:t>
      </w:r>
      <w:r w:rsidRPr="00FE3DBF">
        <w:rPr>
          <w:color w:val="auto"/>
          <w:szCs w:val="28"/>
          <w:lang w:val="ru-RU" w:eastAsia="ru-RU"/>
        </w:rPr>
        <w:t>НК.</w:t>
      </w:r>
    </w:p>
    <w:p w:rsidR="00FE3DBF" w:rsidRDefault="00FE3DBF" w:rsidP="00FE3DBF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 xml:space="preserve">Суммы платежей по </w:t>
      </w:r>
      <w:r w:rsidRPr="00FE3DBF">
        <w:rPr>
          <w:color w:val="auto"/>
          <w:szCs w:val="28"/>
          <w:lang w:val="ru-RU" w:eastAsia="ru-RU"/>
        </w:rPr>
        <w:t>всем сотруд</w:t>
      </w:r>
      <w:r>
        <w:rPr>
          <w:color w:val="auto"/>
          <w:szCs w:val="28"/>
          <w:lang w:val="ru-RU" w:eastAsia="ru-RU"/>
        </w:rPr>
        <w:t xml:space="preserve">никам нужно сложить отдельно. В </w:t>
      </w:r>
      <w:r w:rsidRPr="00FE3DBF">
        <w:rPr>
          <w:color w:val="auto"/>
          <w:szCs w:val="28"/>
          <w:lang w:val="ru-RU" w:eastAsia="ru-RU"/>
        </w:rPr>
        <w:t>результате получится итоговая сумма с</w:t>
      </w:r>
      <w:r>
        <w:rPr>
          <w:color w:val="auto"/>
          <w:szCs w:val="28"/>
          <w:lang w:val="ru-RU" w:eastAsia="ru-RU"/>
        </w:rPr>
        <w:t xml:space="preserve">траховых взносов, начисленных с начала года до окончания текущего месяца в целом по страхователю по страховым взносам. </w:t>
      </w:r>
      <w:r w:rsidRPr="00FE3DBF">
        <w:rPr>
          <w:color w:val="auto"/>
          <w:szCs w:val="28"/>
          <w:lang w:val="ru-RU" w:eastAsia="ru-RU"/>
        </w:rPr>
        <w:t xml:space="preserve">Такие правила определения </w:t>
      </w:r>
      <w:r>
        <w:rPr>
          <w:color w:val="auto"/>
          <w:szCs w:val="28"/>
          <w:lang w:val="ru-RU" w:eastAsia="ru-RU"/>
        </w:rPr>
        <w:t xml:space="preserve">размера ежемесячного платежа по страховым взносам следуют из </w:t>
      </w:r>
      <w:hyperlink r:id="rId21" w:anchor="/document/99/578372383/XA00RV22P6/" w:tgtFrame="_self" w:history="1">
        <w:r>
          <w:rPr>
            <w:color w:val="auto"/>
            <w:szCs w:val="28"/>
            <w:lang w:val="ru-RU" w:eastAsia="ru-RU"/>
          </w:rPr>
          <w:t xml:space="preserve">пункта </w:t>
        </w:r>
        <w:r w:rsidRPr="00FE3DBF">
          <w:rPr>
            <w:color w:val="auto"/>
            <w:szCs w:val="28"/>
            <w:lang w:val="ru-RU" w:eastAsia="ru-RU"/>
          </w:rPr>
          <w:t>1</w:t>
        </w:r>
      </w:hyperlink>
      <w:r>
        <w:rPr>
          <w:color w:val="auto"/>
          <w:szCs w:val="28"/>
          <w:lang w:val="ru-RU" w:eastAsia="ru-RU"/>
        </w:rPr>
        <w:t xml:space="preserve"> статьи 421 </w:t>
      </w:r>
      <w:r w:rsidRPr="00FE3DBF">
        <w:rPr>
          <w:color w:val="auto"/>
          <w:szCs w:val="28"/>
          <w:lang w:val="ru-RU" w:eastAsia="ru-RU"/>
        </w:rPr>
        <w:t>НК.</w:t>
      </w:r>
    </w:p>
    <w:p w:rsidR="00FE3DBF" w:rsidRDefault="00950738" w:rsidP="00FE3DBF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>Учет начисленных и перечисленных страховых взносов, а также произведенные страховые выплаты по обязательному социальному страхованию от несчастных случаев на производстве и профессиональных заболеваний ведется в карточках учета.</w:t>
      </w:r>
    </w:p>
    <w:p w:rsidR="00950738" w:rsidRDefault="00950738" w:rsidP="00FE3DBF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 xml:space="preserve">Основание: </w:t>
      </w:r>
      <w:proofErr w:type="spellStart"/>
      <w:r>
        <w:rPr>
          <w:color w:val="auto"/>
          <w:szCs w:val="28"/>
          <w:lang w:val="ru-RU" w:eastAsia="ru-RU"/>
        </w:rPr>
        <w:t>пп</w:t>
      </w:r>
      <w:proofErr w:type="spellEnd"/>
      <w:r>
        <w:rPr>
          <w:color w:val="auto"/>
          <w:szCs w:val="28"/>
          <w:lang w:val="ru-RU" w:eastAsia="ru-RU"/>
        </w:rPr>
        <w:t>. 17 п. 2 ст. 17 Федерального закона Российской Федерации от 24.07.1998 № 125-ФЗ с изменениями и дополнениями к нему.</w:t>
      </w:r>
    </w:p>
    <w:p w:rsidR="00950738" w:rsidRDefault="00950738" w:rsidP="00FE3DBF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</w:p>
    <w:p w:rsidR="00950738" w:rsidRDefault="00950738" w:rsidP="00950738">
      <w:pPr>
        <w:spacing w:after="0" w:line="240" w:lineRule="auto"/>
        <w:ind w:left="0" w:right="0" w:firstLine="0"/>
        <w:jc w:val="center"/>
        <w:rPr>
          <w:color w:val="auto"/>
          <w:szCs w:val="28"/>
          <w:lang w:val="ru-RU" w:eastAsia="ru-RU"/>
        </w:rPr>
      </w:pPr>
      <w:r>
        <w:rPr>
          <w:b/>
          <w:color w:val="auto"/>
          <w:szCs w:val="28"/>
          <w:lang w:val="ru-RU" w:eastAsia="ru-RU"/>
        </w:rPr>
        <w:t>Заключительные положения</w:t>
      </w:r>
    </w:p>
    <w:p w:rsidR="00950738" w:rsidRDefault="00950738" w:rsidP="00950738">
      <w:pPr>
        <w:spacing w:after="0" w:line="240" w:lineRule="auto"/>
        <w:ind w:left="0" w:right="0" w:firstLine="0"/>
        <w:jc w:val="center"/>
        <w:rPr>
          <w:color w:val="auto"/>
          <w:szCs w:val="28"/>
          <w:lang w:val="ru-RU" w:eastAsia="ru-RU"/>
        </w:rPr>
      </w:pPr>
    </w:p>
    <w:p w:rsidR="00950738" w:rsidRDefault="00950738" w:rsidP="00950738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>Изменения в приказ об учетной политики в части организации бухгалтерского учета в целях налогообложения Управления вноситься только в двух случаях:</w:t>
      </w:r>
    </w:p>
    <w:p w:rsidR="00950738" w:rsidRDefault="00950738" w:rsidP="00950738">
      <w:pPr>
        <w:pStyle w:val="a3"/>
        <w:numPr>
          <w:ilvl w:val="0"/>
          <w:numId w:val="4"/>
        </w:numPr>
        <w:spacing w:after="0" w:line="240" w:lineRule="auto"/>
        <w:ind w:right="0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lastRenderedPageBreak/>
        <w:t>При изменении применяемых методов учета;</w:t>
      </w:r>
    </w:p>
    <w:p w:rsidR="00950738" w:rsidRDefault="00950738" w:rsidP="00950738">
      <w:pPr>
        <w:pStyle w:val="a3"/>
        <w:numPr>
          <w:ilvl w:val="0"/>
          <w:numId w:val="4"/>
        </w:numPr>
        <w:spacing w:after="0" w:line="240" w:lineRule="auto"/>
        <w:ind w:right="0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>При изменении законодательства о налогах и сборах.</w:t>
      </w:r>
    </w:p>
    <w:p w:rsidR="00950738" w:rsidRDefault="00950738" w:rsidP="00950738">
      <w:pPr>
        <w:spacing w:after="0" w:line="240" w:lineRule="auto"/>
        <w:ind w:left="851" w:right="0" w:firstLine="0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>Основание: статья 8 Закона о бухгалтерском учете от 06.12.2011 №402-ФЗ.</w:t>
      </w:r>
    </w:p>
    <w:p w:rsidR="00950738" w:rsidRDefault="00950738" w:rsidP="00950738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>В первом случае изменения в учетную политику для целей налогообложения принимаются с начала нового налогового периода (со следующего года).</w:t>
      </w:r>
    </w:p>
    <w:p w:rsidR="00950738" w:rsidRPr="00950738" w:rsidRDefault="00950738" w:rsidP="00950738">
      <w:pPr>
        <w:spacing w:after="0" w:line="240" w:lineRule="auto"/>
        <w:ind w:left="0" w:right="0" w:firstLine="851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>Во втором случае – не ранее момента вступления в законную силу указанных изменений.</w:t>
      </w:r>
    </w:p>
    <w:sectPr w:rsidR="00950738" w:rsidRPr="00950738" w:rsidSect="00A9714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1516F"/>
    <w:multiLevelType w:val="hybridMultilevel"/>
    <w:tmpl w:val="02B2C914"/>
    <w:lvl w:ilvl="0" w:tplc="F1341E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0F8073D"/>
    <w:multiLevelType w:val="multilevel"/>
    <w:tmpl w:val="D9BC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0F2F2A"/>
    <w:multiLevelType w:val="multilevel"/>
    <w:tmpl w:val="1DD6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330C49"/>
    <w:multiLevelType w:val="multilevel"/>
    <w:tmpl w:val="018A5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FA"/>
    <w:rsid w:val="002A1020"/>
    <w:rsid w:val="004B3FFA"/>
    <w:rsid w:val="00655FAE"/>
    <w:rsid w:val="00732F8C"/>
    <w:rsid w:val="00886442"/>
    <w:rsid w:val="00950738"/>
    <w:rsid w:val="00A97144"/>
    <w:rsid w:val="00BB7AF2"/>
    <w:rsid w:val="00C56289"/>
    <w:rsid w:val="00DE5B31"/>
    <w:rsid w:val="00F77BF4"/>
    <w:rsid w:val="00FD1932"/>
    <w:rsid w:val="00FE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44"/>
    <w:pPr>
      <w:spacing w:after="5" w:line="247" w:lineRule="auto"/>
      <w:ind w:left="720" w:right="29" w:firstLine="7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738"/>
    <w:pPr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6442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44"/>
    <w:pPr>
      <w:spacing w:after="5" w:line="247" w:lineRule="auto"/>
      <w:ind w:left="720" w:right="29" w:firstLine="7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738"/>
    <w:pPr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6442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9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6229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9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0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337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631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10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8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f.action360.ru/" TargetMode="External"/><Relationship Id="rId13" Type="http://schemas.openxmlformats.org/officeDocument/2006/relationships/hyperlink" Target="https://gf.action360.ru/" TargetMode="External"/><Relationship Id="rId18" Type="http://schemas.openxmlformats.org/officeDocument/2006/relationships/hyperlink" Target="https://gf.action360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f.action360.ru/" TargetMode="External"/><Relationship Id="rId7" Type="http://schemas.openxmlformats.org/officeDocument/2006/relationships/hyperlink" Target="https://gf.action360.ru/" TargetMode="External"/><Relationship Id="rId12" Type="http://schemas.openxmlformats.org/officeDocument/2006/relationships/hyperlink" Target="https://gf.action360.ru/" TargetMode="External"/><Relationship Id="rId17" Type="http://schemas.openxmlformats.org/officeDocument/2006/relationships/hyperlink" Target="https://gf.action360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gf.action360.ru/" TargetMode="External"/><Relationship Id="rId20" Type="http://schemas.openxmlformats.org/officeDocument/2006/relationships/hyperlink" Target="https://gf.action360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f.action360.ru/" TargetMode="External"/><Relationship Id="rId11" Type="http://schemas.openxmlformats.org/officeDocument/2006/relationships/hyperlink" Target="https://gf.action360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f.action360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gf.action360.ru/" TargetMode="External"/><Relationship Id="rId19" Type="http://schemas.openxmlformats.org/officeDocument/2006/relationships/hyperlink" Target="https://gf.action360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f.action360.ru/" TargetMode="External"/><Relationship Id="rId14" Type="http://schemas.openxmlformats.org/officeDocument/2006/relationships/hyperlink" Target="https://gf.action360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Николаевна Мингалева</dc:creator>
  <cp:keywords/>
  <dc:description/>
  <cp:lastModifiedBy>Ирина Николаевна Мингалева</cp:lastModifiedBy>
  <cp:revision>10</cp:revision>
  <cp:lastPrinted>2026-05-19T10:46:00Z</cp:lastPrinted>
  <dcterms:created xsi:type="dcterms:W3CDTF">2025-04-01T06:55:00Z</dcterms:created>
  <dcterms:modified xsi:type="dcterms:W3CDTF">2026-05-19T10:46:00Z</dcterms:modified>
</cp:coreProperties>
</file>