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B71" w:rsidRDefault="002C1B71" w:rsidP="002C1B71">
      <w:pPr>
        <w:jc w:val="center"/>
        <w:rPr>
          <w:b/>
          <w:sz w:val="28"/>
          <w:szCs w:val="28"/>
        </w:rPr>
      </w:pPr>
    </w:p>
    <w:p w:rsidR="002C1B71" w:rsidRDefault="002C1B71" w:rsidP="002C1B71">
      <w:pPr>
        <w:jc w:val="center"/>
        <w:rPr>
          <w:b/>
          <w:caps/>
          <w:sz w:val="28"/>
          <w:szCs w:val="28"/>
        </w:rPr>
      </w:pPr>
      <w:r>
        <w:rPr>
          <w:b/>
          <w:caps/>
          <w:sz w:val="28"/>
          <w:szCs w:val="28"/>
        </w:rPr>
        <w:t>Счет по учету средств,</w:t>
      </w:r>
    </w:p>
    <w:p w:rsidR="00EA06D1" w:rsidRPr="002C1B71" w:rsidRDefault="00EA06D1" w:rsidP="002C1B71">
      <w:pPr>
        <w:jc w:val="center"/>
        <w:rPr>
          <w:b/>
          <w:caps/>
          <w:sz w:val="28"/>
          <w:szCs w:val="28"/>
        </w:rPr>
      </w:pPr>
      <w:proofErr w:type="gramStart"/>
      <w:r w:rsidRPr="002C1B71">
        <w:rPr>
          <w:b/>
          <w:caps/>
          <w:sz w:val="28"/>
          <w:szCs w:val="28"/>
        </w:rPr>
        <w:t>поступающих</w:t>
      </w:r>
      <w:proofErr w:type="gramEnd"/>
      <w:r w:rsidRPr="002C1B71">
        <w:rPr>
          <w:b/>
          <w:caps/>
          <w:sz w:val="28"/>
          <w:szCs w:val="28"/>
        </w:rPr>
        <w:t xml:space="preserve"> во временное распоряжение (депозитный счет)</w:t>
      </w:r>
    </w:p>
    <w:p w:rsidR="006F2CB2" w:rsidRDefault="006F2CB2" w:rsidP="002C1B71">
      <w:pPr>
        <w:jc w:val="both"/>
        <w:rPr>
          <w:b/>
          <w:sz w:val="28"/>
          <w:szCs w:val="28"/>
        </w:rPr>
      </w:pPr>
    </w:p>
    <w:p w:rsidR="002C1B71" w:rsidRPr="002C1B71" w:rsidRDefault="002C1B71" w:rsidP="002C1B71">
      <w:pPr>
        <w:jc w:val="both"/>
        <w:rPr>
          <w:b/>
          <w:sz w:val="28"/>
          <w:szCs w:val="28"/>
        </w:rPr>
      </w:pPr>
    </w:p>
    <w:p w:rsidR="006F2CB2" w:rsidRPr="002C1B71" w:rsidRDefault="006F2CB2" w:rsidP="002C1B71">
      <w:pPr>
        <w:jc w:val="center"/>
        <w:rPr>
          <w:b/>
          <w:color w:val="FF0000"/>
          <w:sz w:val="32"/>
          <w:szCs w:val="32"/>
          <w:u w:val="single"/>
        </w:rPr>
      </w:pPr>
      <w:r w:rsidRPr="002C1B71">
        <w:rPr>
          <w:b/>
          <w:color w:val="FF0000"/>
          <w:sz w:val="32"/>
          <w:szCs w:val="32"/>
          <w:u w:val="single"/>
        </w:rPr>
        <w:t>ВНИМАНИЕ!</w:t>
      </w:r>
    </w:p>
    <w:p w:rsidR="002C1B71" w:rsidRPr="002C1B71" w:rsidRDefault="002C1B71" w:rsidP="002C1B71">
      <w:pPr>
        <w:jc w:val="center"/>
        <w:rPr>
          <w:b/>
          <w:color w:val="FF0000"/>
          <w:sz w:val="32"/>
          <w:szCs w:val="32"/>
          <w:u w:val="single"/>
        </w:rPr>
      </w:pPr>
      <w:r w:rsidRPr="002C1B71">
        <w:rPr>
          <w:b/>
          <w:color w:val="FF0000"/>
          <w:sz w:val="32"/>
          <w:szCs w:val="32"/>
          <w:u w:val="single"/>
        </w:rPr>
        <w:t>ДЕПОЗИТНЫЙ СЧЕТ НЕ ПРЕДНАЗНАЧЕН</w:t>
      </w:r>
    </w:p>
    <w:p w:rsidR="00264AE7" w:rsidRPr="002C1B71" w:rsidRDefault="006F2CB2" w:rsidP="002C1B71">
      <w:pPr>
        <w:jc w:val="center"/>
        <w:rPr>
          <w:color w:val="FF0000"/>
          <w:sz w:val="32"/>
          <w:szCs w:val="32"/>
          <w:u w:val="single"/>
        </w:rPr>
      </w:pPr>
      <w:r w:rsidRPr="002C1B71">
        <w:rPr>
          <w:b/>
          <w:color w:val="FF0000"/>
          <w:sz w:val="32"/>
          <w:szCs w:val="32"/>
          <w:u w:val="single"/>
        </w:rPr>
        <w:t>ДЛЯ УПЛАТЫ ГОСПОШЛИНЫ!</w:t>
      </w:r>
    </w:p>
    <w:p w:rsidR="006F2CB2" w:rsidRPr="002C1B71" w:rsidRDefault="006F2CB2" w:rsidP="006F2CB2">
      <w:pPr>
        <w:jc w:val="both"/>
        <w:rPr>
          <w:sz w:val="32"/>
          <w:szCs w:val="32"/>
        </w:rPr>
      </w:pPr>
    </w:p>
    <w:p w:rsidR="002C1B71" w:rsidRDefault="002C1B71" w:rsidP="00D85831">
      <w:pPr>
        <w:ind w:firstLine="567"/>
        <w:jc w:val="center"/>
        <w:rPr>
          <w:b/>
          <w:sz w:val="28"/>
          <w:szCs w:val="28"/>
        </w:rPr>
      </w:pPr>
      <w:bookmarkStart w:id="0" w:name="_GoBack"/>
      <w:bookmarkEnd w:id="0"/>
    </w:p>
    <w:p w:rsidR="002C1B71" w:rsidRPr="002C1B71" w:rsidRDefault="002C1B71" w:rsidP="00D85831">
      <w:pPr>
        <w:ind w:firstLine="567"/>
        <w:jc w:val="center"/>
        <w:rPr>
          <w:b/>
          <w:sz w:val="28"/>
          <w:szCs w:val="28"/>
        </w:rPr>
      </w:pPr>
    </w:p>
    <w:p w:rsidR="00EA06D1" w:rsidRPr="002C1B71" w:rsidRDefault="00EA06D1" w:rsidP="00D85831">
      <w:pPr>
        <w:ind w:firstLine="567"/>
        <w:jc w:val="center"/>
        <w:rPr>
          <w:b/>
          <w:sz w:val="28"/>
          <w:szCs w:val="28"/>
        </w:rPr>
      </w:pPr>
      <w:r w:rsidRPr="002C1B71">
        <w:rPr>
          <w:b/>
          <w:sz w:val="28"/>
          <w:szCs w:val="28"/>
        </w:rPr>
        <w:t>Банковские реквизиты для перечисления денежных средств:</w:t>
      </w:r>
    </w:p>
    <w:p w:rsidR="00D85831" w:rsidRPr="002C1B71" w:rsidRDefault="00D85831" w:rsidP="00EA06D1">
      <w:pPr>
        <w:jc w:val="both"/>
        <w:rPr>
          <w:b/>
          <w:sz w:val="28"/>
          <w:szCs w:val="28"/>
        </w:rPr>
      </w:pPr>
    </w:p>
    <w:p w:rsidR="00EA06D1" w:rsidRPr="002C1B71" w:rsidRDefault="00EA06D1" w:rsidP="00EA06D1">
      <w:pPr>
        <w:jc w:val="both"/>
        <w:rPr>
          <w:b/>
          <w:sz w:val="28"/>
          <w:szCs w:val="28"/>
        </w:rPr>
      </w:pPr>
      <w:r w:rsidRPr="002C1B71">
        <w:rPr>
          <w:b/>
          <w:sz w:val="28"/>
          <w:szCs w:val="28"/>
        </w:rPr>
        <w:t>Наименование получателя:</w:t>
      </w:r>
    </w:p>
    <w:p w:rsidR="00EA06D1" w:rsidRPr="002C1B71" w:rsidRDefault="00EA06D1" w:rsidP="00EA06D1">
      <w:pPr>
        <w:jc w:val="both"/>
        <w:rPr>
          <w:b/>
          <w:sz w:val="28"/>
          <w:szCs w:val="28"/>
        </w:rPr>
      </w:pPr>
      <w:r w:rsidRPr="002C1B71">
        <w:rPr>
          <w:b/>
          <w:sz w:val="28"/>
          <w:szCs w:val="28"/>
        </w:rPr>
        <w:t>ИНН 2128026782 КПП 213001001</w:t>
      </w:r>
    </w:p>
    <w:p w:rsidR="00EA06D1" w:rsidRPr="002C1B71" w:rsidRDefault="00EA06D1" w:rsidP="00EA06D1">
      <w:pPr>
        <w:jc w:val="both"/>
        <w:rPr>
          <w:b/>
          <w:sz w:val="28"/>
          <w:szCs w:val="28"/>
        </w:rPr>
      </w:pPr>
      <w:r w:rsidRPr="002C1B71">
        <w:rPr>
          <w:b/>
          <w:sz w:val="28"/>
          <w:szCs w:val="28"/>
        </w:rPr>
        <w:t>УФК по Чувашской Республике (Управление Судебного департамента</w:t>
      </w:r>
      <w:r w:rsidR="00D85831" w:rsidRPr="002C1B71">
        <w:rPr>
          <w:b/>
          <w:sz w:val="28"/>
          <w:szCs w:val="28"/>
        </w:rPr>
        <w:t xml:space="preserve"> </w:t>
      </w:r>
      <w:r w:rsidR="002C1B71">
        <w:rPr>
          <w:b/>
          <w:sz w:val="28"/>
          <w:szCs w:val="28"/>
        </w:rPr>
        <w:br/>
      </w:r>
      <w:r w:rsidRPr="002C1B71">
        <w:rPr>
          <w:b/>
          <w:sz w:val="28"/>
          <w:szCs w:val="28"/>
        </w:rPr>
        <w:t>в Чувашской Республике – Чувашии л/с 05151331040)</w:t>
      </w:r>
    </w:p>
    <w:p w:rsidR="00EA06D1" w:rsidRPr="002C1B71" w:rsidRDefault="00EA06D1" w:rsidP="00EA06D1">
      <w:pPr>
        <w:jc w:val="both"/>
        <w:rPr>
          <w:b/>
          <w:sz w:val="28"/>
          <w:szCs w:val="28"/>
        </w:rPr>
      </w:pPr>
      <w:r w:rsidRPr="002C1B71">
        <w:rPr>
          <w:b/>
          <w:sz w:val="28"/>
          <w:szCs w:val="28"/>
        </w:rPr>
        <w:t>Наименование банка: ОТДЕЛЕНИЕ-НБ ЧУВАШСКАЯ РЕСПУБЛИКА БАНКА РОССИИ //УФК по Чувашской Республике г. Чебоксары</w:t>
      </w:r>
    </w:p>
    <w:p w:rsidR="00EA06D1" w:rsidRPr="002C1B71" w:rsidRDefault="00EA06D1" w:rsidP="00EA06D1">
      <w:pPr>
        <w:jc w:val="both"/>
        <w:rPr>
          <w:b/>
          <w:sz w:val="28"/>
          <w:szCs w:val="28"/>
        </w:rPr>
      </w:pPr>
      <w:r w:rsidRPr="002C1B71">
        <w:rPr>
          <w:b/>
          <w:sz w:val="28"/>
          <w:szCs w:val="28"/>
        </w:rPr>
        <w:t>БИК 019706900</w:t>
      </w:r>
    </w:p>
    <w:p w:rsidR="00EA06D1" w:rsidRPr="002C1B71" w:rsidRDefault="00EA06D1" w:rsidP="00EA06D1">
      <w:pPr>
        <w:jc w:val="both"/>
        <w:rPr>
          <w:b/>
          <w:sz w:val="28"/>
          <w:szCs w:val="28"/>
        </w:rPr>
      </w:pPr>
      <w:r w:rsidRPr="002C1B71">
        <w:rPr>
          <w:b/>
          <w:sz w:val="28"/>
          <w:szCs w:val="28"/>
        </w:rPr>
        <w:t>Номер счета 03212643000000011500</w:t>
      </w:r>
    </w:p>
    <w:p w:rsidR="00EA06D1" w:rsidRPr="002C1B71" w:rsidRDefault="00EA06D1" w:rsidP="00EA06D1">
      <w:pPr>
        <w:jc w:val="both"/>
        <w:rPr>
          <w:b/>
          <w:sz w:val="28"/>
          <w:szCs w:val="28"/>
        </w:rPr>
      </w:pPr>
      <w:r w:rsidRPr="002C1B71">
        <w:rPr>
          <w:b/>
          <w:sz w:val="28"/>
          <w:szCs w:val="28"/>
        </w:rPr>
        <w:t>Корреспондентский счет 40102810945370000084</w:t>
      </w:r>
    </w:p>
    <w:p w:rsidR="00EA06D1" w:rsidRDefault="00EA06D1" w:rsidP="006F2CB2">
      <w:pPr>
        <w:jc w:val="both"/>
        <w:rPr>
          <w:b/>
          <w:sz w:val="28"/>
          <w:szCs w:val="28"/>
        </w:rPr>
      </w:pPr>
    </w:p>
    <w:p w:rsidR="002C1B71" w:rsidRPr="002C1B71" w:rsidRDefault="002C1B71" w:rsidP="006F2CB2">
      <w:pPr>
        <w:jc w:val="both"/>
        <w:rPr>
          <w:b/>
          <w:sz w:val="28"/>
          <w:szCs w:val="28"/>
        </w:rPr>
      </w:pPr>
    </w:p>
    <w:p w:rsidR="00EA06D1" w:rsidRPr="002C1B71" w:rsidRDefault="00EA06D1" w:rsidP="00EA06D1">
      <w:pPr>
        <w:jc w:val="both"/>
        <w:rPr>
          <w:b/>
          <w:sz w:val="28"/>
          <w:szCs w:val="28"/>
        </w:rPr>
      </w:pPr>
      <w:r w:rsidRPr="002C1B71">
        <w:rPr>
          <w:b/>
          <w:sz w:val="28"/>
          <w:szCs w:val="28"/>
        </w:rPr>
        <w:t xml:space="preserve">Депозитный счет Управления Судебного департамента в Чувашской Республике – Чувашии НЕ ИМЕЕТ реквизитов КБК и ОКТМО. </w:t>
      </w:r>
      <w:r w:rsidR="002C1B71">
        <w:rPr>
          <w:b/>
          <w:sz w:val="28"/>
          <w:szCs w:val="28"/>
        </w:rPr>
        <w:br/>
      </w:r>
      <w:r w:rsidRPr="002C1B71">
        <w:rPr>
          <w:b/>
          <w:sz w:val="28"/>
          <w:szCs w:val="28"/>
        </w:rPr>
        <w:t xml:space="preserve">При запросе таких реквизитов в соответствующих полях платежного документа указывается </w:t>
      </w:r>
      <w:r w:rsidR="00D85831" w:rsidRPr="002C1B71">
        <w:rPr>
          <w:b/>
          <w:sz w:val="28"/>
          <w:szCs w:val="28"/>
        </w:rPr>
        <w:t>"</w:t>
      </w:r>
      <w:r w:rsidRPr="002C1B71">
        <w:rPr>
          <w:b/>
          <w:sz w:val="28"/>
          <w:szCs w:val="28"/>
        </w:rPr>
        <w:t>0</w:t>
      </w:r>
      <w:r w:rsidR="00D85831" w:rsidRPr="002C1B71">
        <w:rPr>
          <w:b/>
          <w:sz w:val="28"/>
          <w:szCs w:val="28"/>
        </w:rPr>
        <w:t>"</w:t>
      </w:r>
      <w:r w:rsidRPr="002C1B71">
        <w:rPr>
          <w:b/>
          <w:sz w:val="28"/>
          <w:szCs w:val="28"/>
        </w:rPr>
        <w:t>.</w:t>
      </w:r>
    </w:p>
    <w:p w:rsidR="00EA06D1" w:rsidRDefault="00EA06D1" w:rsidP="006F2CB2">
      <w:pPr>
        <w:jc w:val="both"/>
        <w:rPr>
          <w:b/>
          <w:sz w:val="28"/>
          <w:szCs w:val="28"/>
        </w:rPr>
      </w:pPr>
    </w:p>
    <w:p w:rsidR="002C1B71" w:rsidRPr="002C1B71" w:rsidRDefault="002C1B71" w:rsidP="006F2CB2">
      <w:pPr>
        <w:jc w:val="both"/>
        <w:rPr>
          <w:b/>
          <w:sz w:val="28"/>
          <w:szCs w:val="28"/>
        </w:rPr>
      </w:pPr>
    </w:p>
    <w:p w:rsidR="00976AD9" w:rsidRPr="002C1B71" w:rsidRDefault="00976AD9" w:rsidP="00976AD9">
      <w:pPr>
        <w:jc w:val="both"/>
        <w:rPr>
          <w:b/>
          <w:sz w:val="28"/>
          <w:szCs w:val="28"/>
        </w:rPr>
      </w:pPr>
      <w:r w:rsidRPr="002C1B71">
        <w:rPr>
          <w:b/>
          <w:sz w:val="28"/>
          <w:szCs w:val="28"/>
        </w:rPr>
        <w:t>На депозитный счет Управления Судебного департамента в Чувашской Республике – Чувашии вносятся:</w:t>
      </w:r>
    </w:p>
    <w:p w:rsidR="00976AD9" w:rsidRPr="002C1B71" w:rsidRDefault="00976AD9" w:rsidP="00976AD9">
      <w:pPr>
        <w:jc w:val="both"/>
        <w:rPr>
          <w:sz w:val="28"/>
          <w:szCs w:val="28"/>
        </w:rPr>
      </w:pPr>
      <w:r w:rsidRPr="002C1B71">
        <w:rPr>
          <w:sz w:val="28"/>
          <w:szCs w:val="28"/>
        </w:rPr>
        <w:t>1) денежные средства, являющиеся предметом залога;</w:t>
      </w:r>
    </w:p>
    <w:p w:rsidR="00976AD9" w:rsidRPr="002C1B71" w:rsidRDefault="00976AD9" w:rsidP="00976AD9">
      <w:pPr>
        <w:jc w:val="both"/>
        <w:rPr>
          <w:sz w:val="28"/>
          <w:szCs w:val="28"/>
        </w:rPr>
      </w:pPr>
      <w:r w:rsidRPr="002C1B71">
        <w:rPr>
          <w:sz w:val="28"/>
          <w:szCs w:val="28"/>
        </w:rPr>
        <w:t>2) денежные средства взамен принятых судом мер по обеспечению иска (вносятся ответчиками);</w:t>
      </w:r>
    </w:p>
    <w:p w:rsidR="00976AD9" w:rsidRPr="002C1B71" w:rsidRDefault="00976AD9" w:rsidP="00976AD9">
      <w:pPr>
        <w:jc w:val="both"/>
        <w:rPr>
          <w:sz w:val="28"/>
          <w:szCs w:val="28"/>
        </w:rPr>
      </w:pPr>
      <w:r w:rsidRPr="002C1B71">
        <w:rPr>
          <w:sz w:val="28"/>
          <w:szCs w:val="28"/>
        </w:rPr>
        <w:t>3) денежные средства для обеспечения возмещения судебных издержек, связанных с рассмотрением гражданского или административного дела;</w:t>
      </w:r>
    </w:p>
    <w:p w:rsidR="00976AD9" w:rsidRPr="002C1B71" w:rsidRDefault="00976AD9" w:rsidP="00976AD9">
      <w:pPr>
        <w:jc w:val="both"/>
        <w:rPr>
          <w:sz w:val="28"/>
          <w:szCs w:val="28"/>
        </w:rPr>
      </w:pPr>
      <w:r w:rsidRPr="002C1B71">
        <w:rPr>
          <w:sz w:val="28"/>
          <w:szCs w:val="28"/>
        </w:rPr>
        <w:t xml:space="preserve">4) денежные средства в </w:t>
      </w:r>
      <w:proofErr w:type="gramStart"/>
      <w:r w:rsidRPr="002C1B71">
        <w:rPr>
          <w:sz w:val="28"/>
          <w:szCs w:val="28"/>
        </w:rPr>
        <w:t>качестве</w:t>
      </w:r>
      <w:proofErr w:type="gramEnd"/>
      <w:r w:rsidRPr="002C1B71">
        <w:rPr>
          <w:sz w:val="28"/>
          <w:szCs w:val="28"/>
        </w:rPr>
        <w:t xml:space="preserve"> обеспечения заявки на участие в определении поставщика (подрядчика, исполнителя), обеспечения исполнения контракта.</w:t>
      </w:r>
    </w:p>
    <w:p w:rsidR="00976AD9" w:rsidRPr="002C1B71" w:rsidRDefault="00976AD9" w:rsidP="00976AD9">
      <w:pPr>
        <w:jc w:val="both"/>
        <w:rPr>
          <w:sz w:val="28"/>
          <w:szCs w:val="28"/>
        </w:rPr>
      </w:pPr>
    </w:p>
    <w:p w:rsidR="002C1B71" w:rsidRDefault="002C1B71" w:rsidP="00976AD9">
      <w:pPr>
        <w:jc w:val="both"/>
        <w:rPr>
          <w:sz w:val="28"/>
          <w:szCs w:val="28"/>
        </w:rPr>
      </w:pPr>
      <w:r>
        <w:rPr>
          <w:sz w:val="28"/>
          <w:szCs w:val="28"/>
        </w:rPr>
        <w:br w:type="page"/>
      </w:r>
    </w:p>
    <w:p w:rsidR="00976AD9" w:rsidRPr="002C1B71" w:rsidRDefault="00976AD9" w:rsidP="00976AD9">
      <w:pPr>
        <w:jc w:val="both"/>
        <w:rPr>
          <w:b/>
          <w:sz w:val="28"/>
          <w:szCs w:val="28"/>
        </w:rPr>
      </w:pPr>
      <w:r w:rsidRPr="002C1B71">
        <w:rPr>
          <w:sz w:val="28"/>
          <w:szCs w:val="28"/>
        </w:rPr>
        <w:lastRenderedPageBreak/>
        <w:t>В платежном документе</w:t>
      </w:r>
      <w:r w:rsidRPr="002C1B71">
        <w:rPr>
          <w:b/>
          <w:sz w:val="28"/>
          <w:szCs w:val="28"/>
        </w:rPr>
        <w:t xml:space="preserve"> обязательно указываются:</w:t>
      </w:r>
    </w:p>
    <w:p w:rsidR="00976AD9" w:rsidRPr="002C1B71" w:rsidRDefault="00976AD9" w:rsidP="00976AD9">
      <w:pPr>
        <w:jc w:val="both"/>
        <w:rPr>
          <w:sz w:val="28"/>
          <w:szCs w:val="28"/>
        </w:rPr>
      </w:pPr>
      <w:r w:rsidRPr="002C1B71">
        <w:rPr>
          <w:b/>
          <w:sz w:val="28"/>
          <w:szCs w:val="28"/>
        </w:rPr>
        <w:t xml:space="preserve">- </w:t>
      </w:r>
      <w:r w:rsidRPr="002C1B71">
        <w:rPr>
          <w:sz w:val="28"/>
          <w:szCs w:val="28"/>
        </w:rPr>
        <w:t>цель перечисления (в обеспечение иска, в обеспечение стоимости экспертизы, залог, обеспечение исполнения контракта);</w:t>
      </w:r>
    </w:p>
    <w:p w:rsidR="00976AD9" w:rsidRPr="002C1B71" w:rsidRDefault="00976AD9" w:rsidP="00976AD9">
      <w:pPr>
        <w:jc w:val="both"/>
        <w:rPr>
          <w:sz w:val="28"/>
          <w:szCs w:val="28"/>
        </w:rPr>
      </w:pPr>
      <w:r w:rsidRPr="002C1B71">
        <w:rPr>
          <w:sz w:val="28"/>
          <w:szCs w:val="28"/>
        </w:rPr>
        <w:t xml:space="preserve">- номер судебного дела, наименование районного суда, в </w:t>
      </w:r>
      <w:proofErr w:type="gramStart"/>
      <w:r w:rsidRPr="002C1B71">
        <w:rPr>
          <w:sz w:val="28"/>
          <w:szCs w:val="28"/>
        </w:rPr>
        <w:t>котором</w:t>
      </w:r>
      <w:proofErr w:type="gramEnd"/>
      <w:r w:rsidRPr="002C1B71">
        <w:rPr>
          <w:sz w:val="28"/>
          <w:szCs w:val="28"/>
        </w:rPr>
        <w:t xml:space="preserve"> рассматривается дело;</w:t>
      </w:r>
    </w:p>
    <w:p w:rsidR="00976AD9" w:rsidRPr="002C1B71" w:rsidRDefault="00976AD9" w:rsidP="00976AD9">
      <w:pPr>
        <w:jc w:val="both"/>
        <w:rPr>
          <w:b/>
          <w:sz w:val="28"/>
          <w:szCs w:val="28"/>
        </w:rPr>
      </w:pPr>
      <w:r w:rsidRPr="002C1B71">
        <w:rPr>
          <w:sz w:val="28"/>
          <w:szCs w:val="28"/>
        </w:rPr>
        <w:t>- код нормативно</w:t>
      </w:r>
      <w:r w:rsidR="00D85831" w:rsidRPr="002C1B71">
        <w:rPr>
          <w:sz w:val="28"/>
          <w:szCs w:val="28"/>
        </w:rPr>
        <w:t>-</w:t>
      </w:r>
      <w:r w:rsidRPr="002C1B71">
        <w:rPr>
          <w:sz w:val="28"/>
          <w:szCs w:val="28"/>
        </w:rPr>
        <w:t xml:space="preserve">правового акта, определяющего основания для перечисления средств. </w:t>
      </w:r>
      <w:r w:rsidRPr="002C1B71">
        <w:rPr>
          <w:b/>
          <w:sz w:val="28"/>
          <w:szCs w:val="28"/>
        </w:rPr>
        <w:t>Код нормативно-правового акта (далее – НПА)</w:t>
      </w:r>
      <w:r w:rsidRPr="002C1B71">
        <w:rPr>
          <w:sz w:val="28"/>
          <w:szCs w:val="28"/>
        </w:rPr>
        <w:t xml:space="preserve"> </w:t>
      </w:r>
      <w:r w:rsidRPr="002C1B71">
        <w:rPr>
          <w:b/>
          <w:sz w:val="28"/>
          <w:szCs w:val="28"/>
        </w:rPr>
        <w:t xml:space="preserve">проставляется в поле 22 </w:t>
      </w:r>
      <w:r w:rsidR="00D85831" w:rsidRPr="002C1B71">
        <w:rPr>
          <w:b/>
          <w:sz w:val="28"/>
          <w:szCs w:val="28"/>
        </w:rPr>
        <w:t>"</w:t>
      </w:r>
      <w:r w:rsidRPr="002C1B71">
        <w:rPr>
          <w:b/>
          <w:sz w:val="28"/>
          <w:szCs w:val="28"/>
        </w:rPr>
        <w:t>Код</w:t>
      </w:r>
      <w:r w:rsidR="00D85831" w:rsidRPr="002C1B71">
        <w:rPr>
          <w:b/>
          <w:sz w:val="28"/>
          <w:szCs w:val="28"/>
        </w:rPr>
        <w:t>"</w:t>
      </w:r>
      <w:r w:rsidRPr="002C1B71">
        <w:rPr>
          <w:b/>
          <w:sz w:val="28"/>
          <w:szCs w:val="28"/>
        </w:rPr>
        <w:t xml:space="preserve"> платежного поручения.</w:t>
      </w:r>
    </w:p>
    <w:p w:rsidR="00976AD9" w:rsidRPr="002C1B71" w:rsidRDefault="00976AD9" w:rsidP="00976AD9">
      <w:pPr>
        <w:jc w:val="both"/>
        <w:rPr>
          <w:sz w:val="28"/>
          <w:szCs w:val="28"/>
        </w:rPr>
      </w:pPr>
    </w:p>
    <w:p w:rsidR="002C1B71" w:rsidRDefault="002C1B71" w:rsidP="006F2CB2">
      <w:pPr>
        <w:jc w:val="both"/>
        <w:rPr>
          <w:b/>
          <w:sz w:val="28"/>
          <w:szCs w:val="28"/>
        </w:rPr>
      </w:pPr>
    </w:p>
    <w:p w:rsidR="006F2CB2" w:rsidRPr="002C1B71" w:rsidRDefault="006F2CB2" w:rsidP="006F2CB2">
      <w:pPr>
        <w:jc w:val="both"/>
        <w:rPr>
          <w:b/>
          <w:sz w:val="28"/>
          <w:szCs w:val="28"/>
        </w:rPr>
      </w:pPr>
      <w:r w:rsidRPr="002C1B71">
        <w:rPr>
          <w:b/>
          <w:sz w:val="28"/>
          <w:szCs w:val="28"/>
        </w:rPr>
        <w:t xml:space="preserve">В случае несоответствия кода НПА или отсутствия в платежном документе значения в поле </w:t>
      </w:r>
      <w:r w:rsidR="00D85831" w:rsidRPr="002C1B71">
        <w:rPr>
          <w:b/>
          <w:sz w:val="28"/>
          <w:szCs w:val="28"/>
        </w:rPr>
        <w:t>"</w:t>
      </w:r>
      <w:r w:rsidRPr="002C1B71">
        <w:rPr>
          <w:b/>
          <w:sz w:val="28"/>
          <w:szCs w:val="28"/>
        </w:rPr>
        <w:t>Код</w:t>
      </w:r>
      <w:r w:rsidR="00D85831" w:rsidRPr="002C1B71">
        <w:rPr>
          <w:b/>
          <w:sz w:val="28"/>
          <w:szCs w:val="28"/>
        </w:rPr>
        <w:t>"</w:t>
      </w:r>
      <w:r w:rsidRPr="002C1B71">
        <w:rPr>
          <w:b/>
          <w:sz w:val="28"/>
          <w:szCs w:val="28"/>
        </w:rPr>
        <w:t xml:space="preserve"> денежные средства учитываются как невыясненные поступления</w:t>
      </w:r>
      <w:r w:rsidR="00501ACC" w:rsidRPr="002C1B71">
        <w:rPr>
          <w:b/>
          <w:sz w:val="28"/>
          <w:szCs w:val="28"/>
        </w:rPr>
        <w:t>,</w:t>
      </w:r>
      <w:r w:rsidRPr="002C1B71">
        <w:rPr>
          <w:b/>
          <w:sz w:val="28"/>
          <w:szCs w:val="28"/>
        </w:rPr>
        <w:t xml:space="preserve"> и на депозитном счете Управления Судебного департамента в Чувашской Республике – Чувашии отражаться не будут.</w:t>
      </w:r>
    </w:p>
    <w:p w:rsidR="00976AD9" w:rsidRPr="002C1B71" w:rsidRDefault="00976AD9" w:rsidP="006F2CB2">
      <w:pPr>
        <w:jc w:val="both"/>
        <w:rPr>
          <w:b/>
          <w:sz w:val="28"/>
          <w:szCs w:val="28"/>
        </w:rPr>
      </w:pPr>
    </w:p>
    <w:p w:rsidR="002C1B71" w:rsidRDefault="002C1B71" w:rsidP="006F2CB2">
      <w:pPr>
        <w:jc w:val="both"/>
        <w:rPr>
          <w:b/>
          <w:sz w:val="28"/>
          <w:szCs w:val="28"/>
        </w:rPr>
      </w:pPr>
    </w:p>
    <w:p w:rsidR="00976AD9" w:rsidRPr="002C1B71" w:rsidRDefault="00976AD9" w:rsidP="006F2CB2">
      <w:pPr>
        <w:jc w:val="both"/>
        <w:rPr>
          <w:b/>
          <w:sz w:val="28"/>
          <w:szCs w:val="28"/>
        </w:rPr>
      </w:pPr>
      <w:r w:rsidRPr="002C1B71">
        <w:rPr>
          <w:b/>
          <w:sz w:val="28"/>
          <w:szCs w:val="28"/>
        </w:rPr>
        <w:t>Копия платежного документа, по которому производилось внесение</w:t>
      </w:r>
      <w:r w:rsidR="00562E77" w:rsidRPr="002C1B71">
        <w:rPr>
          <w:b/>
          <w:sz w:val="28"/>
          <w:szCs w:val="28"/>
        </w:rPr>
        <w:t xml:space="preserve"> средств на депозитный счет Управления Судебного департамента</w:t>
      </w:r>
      <w:r w:rsidR="00D85831" w:rsidRPr="002C1B71">
        <w:rPr>
          <w:b/>
          <w:sz w:val="28"/>
          <w:szCs w:val="28"/>
        </w:rPr>
        <w:t xml:space="preserve"> </w:t>
      </w:r>
      <w:r w:rsidR="00562E77" w:rsidRPr="002C1B71">
        <w:rPr>
          <w:b/>
          <w:sz w:val="28"/>
          <w:szCs w:val="28"/>
        </w:rPr>
        <w:t>в Чувашской Республике – Чувашии, представляется плательщиком в суд для приобщения к материалам дела.</w:t>
      </w:r>
    </w:p>
    <w:p w:rsidR="00562E77" w:rsidRDefault="00562E77" w:rsidP="006F2CB2">
      <w:pPr>
        <w:jc w:val="both"/>
        <w:rPr>
          <w:b/>
          <w:sz w:val="26"/>
          <w:szCs w:val="26"/>
        </w:rPr>
      </w:pPr>
    </w:p>
    <w:p w:rsidR="002C1B71" w:rsidRDefault="002C1B71" w:rsidP="002C1B71">
      <w:pPr>
        <w:jc w:val="center"/>
        <w:rPr>
          <w:b/>
          <w:sz w:val="26"/>
          <w:szCs w:val="26"/>
        </w:rPr>
      </w:pPr>
    </w:p>
    <w:p w:rsidR="002C1B71" w:rsidRDefault="002C1B71" w:rsidP="002C1B71">
      <w:pPr>
        <w:jc w:val="center"/>
        <w:rPr>
          <w:b/>
          <w:sz w:val="26"/>
          <w:szCs w:val="26"/>
        </w:rPr>
        <w:sectPr w:rsidR="002C1B71" w:rsidSect="002C1B71">
          <w:headerReference w:type="default" r:id="rId7"/>
          <w:pgSz w:w="11906" w:h="16838"/>
          <w:pgMar w:top="1418" w:right="851" w:bottom="1134" w:left="1701" w:header="709" w:footer="709" w:gutter="0"/>
          <w:cols w:space="708"/>
          <w:titlePg/>
          <w:docGrid w:linePitch="360"/>
        </w:sectPr>
      </w:pPr>
    </w:p>
    <w:p w:rsidR="002C1B71" w:rsidRPr="002C1B71" w:rsidRDefault="002C1B71" w:rsidP="002C1B71">
      <w:pPr>
        <w:jc w:val="center"/>
        <w:rPr>
          <w:b/>
          <w:sz w:val="26"/>
          <w:szCs w:val="26"/>
        </w:rPr>
      </w:pPr>
      <w:r w:rsidRPr="002C1B71">
        <w:rPr>
          <w:b/>
          <w:sz w:val="26"/>
          <w:szCs w:val="26"/>
        </w:rPr>
        <w:lastRenderedPageBreak/>
        <w:t>ПЕРЕЧЕНЬ кодов НПА –</w:t>
      </w:r>
    </w:p>
    <w:p w:rsidR="002C1B71" w:rsidRPr="002C1B71" w:rsidRDefault="002C1B71" w:rsidP="002C1B71">
      <w:pPr>
        <w:jc w:val="center"/>
        <w:rPr>
          <w:b/>
          <w:sz w:val="26"/>
          <w:szCs w:val="26"/>
        </w:rPr>
      </w:pPr>
      <w:r w:rsidRPr="002C1B71">
        <w:rPr>
          <w:b/>
          <w:sz w:val="26"/>
          <w:szCs w:val="26"/>
        </w:rPr>
        <w:t>Управление Судебного департамента в Чувашской Республике – Чувашии</w:t>
      </w:r>
    </w:p>
    <w:p w:rsidR="002C1B71" w:rsidRPr="002C1B71" w:rsidRDefault="002C1B71" w:rsidP="002C1B71">
      <w:pPr>
        <w:jc w:val="both"/>
        <w:rPr>
          <w:b/>
          <w:sz w:val="26"/>
          <w:szCs w:val="26"/>
        </w:rPr>
      </w:pPr>
    </w:p>
    <w:tbl>
      <w:tblPr>
        <w:tblStyle w:val="1"/>
        <w:tblW w:w="14742" w:type="dxa"/>
        <w:jc w:val="center"/>
        <w:tblLayout w:type="fixed"/>
        <w:tblLook w:val="04A0" w:firstRow="1" w:lastRow="0" w:firstColumn="1" w:lastColumn="0" w:noHBand="0" w:noVBand="1"/>
      </w:tblPr>
      <w:tblGrid>
        <w:gridCol w:w="1223"/>
        <w:gridCol w:w="3393"/>
        <w:gridCol w:w="6151"/>
        <w:gridCol w:w="3975"/>
      </w:tblGrid>
      <w:tr w:rsidR="002C1B71" w:rsidRPr="002C1B71" w:rsidTr="00E81B07">
        <w:trPr>
          <w:tblHeader/>
          <w:jc w:val="center"/>
        </w:trPr>
        <w:tc>
          <w:tcPr>
            <w:tcW w:w="817" w:type="dxa"/>
            <w:vAlign w:val="center"/>
          </w:tcPr>
          <w:p w:rsidR="002C1B71" w:rsidRPr="002C1B71" w:rsidRDefault="002C1B71" w:rsidP="002C1B71">
            <w:pPr>
              <w:spacing w:before="100" w:beforeAutospacing="1"/>
              <w:jc w:val="center"/>
            </w:pPr>
            <w:r w:rsidRPr="002C1B71">
              <w:t>Код НПА</w:t>
            </w:r>
          </w:p>
        </w:tc>
        <w:tc>
          <w:tcPr>
            <w:tcW w:w="2268" w:type="dxa"/>
            <w:vAlign w:val="center"/>
          </w:tcPr>
          <w:p w:rsidR="002C1B71" w:rsidRPr="002C1B71" w:rsidRDefault="002C1B71" w:rsidP="002C1B71">
            <w:pPr>
              <w:jc w:val="center"/>
            </w:pPr>
            <w:r w:rsidRPr="002C1B71">
              <w:t>Федеральный закон</w:t>
            </w:r>
          </w:p>
          <w:p w:rsidR="002C1B71" w:rsidRPr="002C1B71" w:rsidRDefault="002C1B71" w:rsidP="002C1B71">
            <w:pPr>
              <w:jc w:val="center"/>
            </w:pPr>
            <w:r w:rsidRPr="002C1B71">
              <w:t>(наименование, номер, дата)</w:t>
            </w:r>
          </w:p>
        </w:tc>
        <w:tc>
          <w:tcPr>
            <w:tcW w:w="4111" w:type="dxa"/>
            <w:vAlign w:val="center"/>
          </w:tcPr>
          <w:p w:rsidR="002C1B71" w:rsidRPr="002C1B71" w:rsidRDefault="002C1B71" w:rsidP="002C1B71">
            <w:pPr>
              <w:jc w:val="center"/>
            </w:pPr>
            <w:r w:rsidRPr="002C1B71">
              <w:t>Нормативный правовой акт Российской Федерации,</w:t>
            </w:r>
          </w:p>
          <w:p w:rsidR="002C1B71" w:rsidRPr="002C1B71" w:rsidRDefault="002C1B71" w:rsidP="002C1B71">
            <w:pPr>
              <w:jc w:val="center"/>
            </w:pPr>
            <w:proofErr w:type="gramStart"/>
            <w:r w:rsidRPr="002C1B71">
              <w:t>изданный</w:t>
            </w:r>
            <w:proofErr w:type="gramEnd"/>
            <w:r w:rsidRPr="002C1B71">
              <w:t xml:space="preserve"> в соответствии с Федеральным законом</w:t>
            </w:r>
          </w:p>
          <w:p w:rsidR="002C1B71" w:rsidRPr="002C1B71" w:rsidRDefault="002C1B71" w:rsidP="002C1B71">
            <w:pPr>
              <w:jc w:val="center"/>
            </w:pPr>
            <w:r w:rsidRPr="002C1B71">
              <w:t>(наименование, номер, дата)</w:t>
            </w:r>
          </w:p>
        </w:tc>
        <w:tc>
          <w:tcPr>
            <w:tcW w:w="2657" w:type="dxa"/>
            <w:vAlign w:val="center"/>
          </w:tcPr>
          <w:p w:rsidR="002C1B71" w:rsidRPr="002C1B71" w:rsidRDefault="002C1B71" w:rsidP="002C1B71">
            <w:pPr>
              <w:jc w:val="center"/>
            </w:pPr>
            <w:r w:rsidRPr="002C1B71">
              <w:t>Вид денежных средств</w:t>
            </w:r>
          </w:p>
        </w:tc>
      </w:tr>
      <w:tr w:rsidR="002C1B71" w:rsidRPr="002C1B71" w:rsidTr="00E81B07">
        <w:trPr>
          <w:jc w:val="center"/>
        </w:trPr>
        <w:tc>
          <w:tcPr>
            <w:tcW w:w="817" w:type="dxa"/>
          </w:tcPr>
          <w:p w:rsidR="002C1B71" w:rsidRPr="002C1B71" w:rsidRDefault="002C1B71" w:rsidP="002C1B71">
            <w:pPr>
              <w:spacing w:before="100" w:beforeAutospacing="1" w:line="235" w:lineRule="auto"/>
              <w:jc w:val="center"/>
            </w:pPr>
            <w:r w:rsidRPr="002C1B71">
              <w:t>0024</w:t>
            </w:r>
          </w:p>
        </w:tc>
        <w:tc>
          <w:tcPr>
            <w:tcW w:w="2268" w:type="dxa"/>
          </w:tcPr>
          <w:p w:rsidR="002C1B71" w:rsidRPr="002C1B71" w:rsidRDefault="002C1B71" w:rsidP="002C1B71">
            <w:pPr>
              <w:spacing w:line="235" w:lineRule="auto"/>
              <w:jc w:val="center"/>
            </w:pPr>
            <w:r w:rsidRPr="002C1B71">
              <w:t>Уголовно-процессуальный кодекс Российской Федерации от 18.12.2001 № 174-ФЗ</w:t>
            </w:r>
          </w:p>
        </w:tc>
        <w:tc>
          <w:tcPr>
            <w:tcW w:w="4111" w:type="dxa"/>
          </w:tcPr>
          <w:p w:rsidR="002C1B71" w:rsidRPr="002C1B71" w:rsidRDefault="002C1B71" w:rsidP="002C1B71">
            <w:pPr>
              <w:spacing w:line="235" w:lineRule="auto"/>
              <w:jc w:val="both"/>
            </w:pPr>
            <w:proofErr w:type="gramStart"/>
            <w:r w:rsidRPr="002C1B71">
              <w:t>Приказ Судебного департамента при Верховном Суде Российской Федерации от 05.11.2015 № 345 "Об утверждении регламента организации деятельности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федеральных арбитражных судов, управлений Судебного департамента в субъектах Российской Федерации</w:t>
            </w:r>
            <w:proofErr w:type="gramEnd"/>
            <w:r w:rsidRPr="002C1B71">
              <w:t xml:space="preserve"> по работе с лицевыми (депозитными) счетами для учета операций со средствами, поступающими во временное распоряжение" </w:t>
            </w:r>
          </w:p>
        </w:tc>
        <w:tc>
          <w:tcPr>
            <w:tcW w:w="2657" w:type="dxa"/>
          </w:tcPr>
          <w:p w:rsidR="002C1B71" w:rsidRPr="002C1B71" w:rsidRDefault="002C1B71" w:rsidP="002C1B71">
            <w:pPr>
              <w:spacing w:line="235" w:lineRule="auto"/>
              <w:jc w:val="center"/>
            </w:pPr>
            <w:r w:rsidRPr="002C1B71">
              <w:t>Денежные средства, являющиеся предметом залога</w:t>
            </w:r>
          </w:p>
        </w:tc>
      </w:tr>
      <w:tr w:rsidR="002C1B71" w:rsidRPr="002C1B71" w:rsidTr="00E81B07">
        <w:trPr>
          <w:jc w:val="center"/>
        </w:trPr>
        <w:tc>
          <w:tcPr>
            <w:tcW w:w="817" w:type="dxa"/>
          </w:tcPr>
          <w:p w:rsidR="002C1B71" w:rsidRPr="002C1B71" w:rsidRDefault="002C1B71" w:rsidP="002C1B71">
            <w:pPr>
              <w:spacing w:before="100" w:beforeAutospacing="1" w:line="235" w:lineRule="auto"/>
              <w:jc w:val="center"/>
            </w:pPr>
            <w:r w:rsidRPr="002C1B71">
              <w:t>0027</w:t>
            </w:r>
          </w:p>
        </w:tc>
        <w:tc>
          <w:tcPr>
            <w:tcW w:w="2268" w:type="dxa"/>
          </w:tcPr>
          <w:p w:rsidR="002C1B71" w:rsidRPr="002C1B71" w:rsidRDefault="002C1B71" w:rsidP="002C1B71">
            <w:pPr>
              <w:spacing w:line="235" w:lineRule="auto"/>
              <w:jc w:val="center"/>
            </w:pPr>
            <w:r w:rsidRPr="002C1B71">
              <w:t>Кодекс административного судопроизводства</w:t>
            </w:r>
          </w:p>
          <w:p w:rsidR="002C1B71" w:rsidRPr="002C1B71" w:rsidRDefault="002C1B71" w:rsidP="002C1B71">
            <w:pPr>
              <w:spacing w:line="235" w:lineRule="auto"/>
              <w:jc w:val="center"/>
            </w:pPr>
            <w:r w:rsidRPr="002C1B71">
              <w:t>Российской Федерации</w:t>
            </w:r>
          </w:p>
          <w:p w:rsidR="002C1B71" w:rsidRPr="002C1B71" w:rsidRDefault="002C1B71" w:rsidP="002C1B71">
            <w:pPr>
              <w:spacing w:line="235" w:lineRule="auto"/>
              <w:jc w:val="center"/>
            </w:pPr>
            <w:r w:rsidRPr="002C1B71">
              <w:t>от 08.03.2015 № 21-ФЗ</w:t>
            </w:r>
          </w:p>
        </w:tc>
        <w:tc>
          <w:tcPr>
            <w:tcW w:w="4111" w:type="dxa"/>
          </w:tcPr>
          <w:p w:rsidR="002C1B71" w:rsidRPr="002C1B71" w:rsidRDefault="002C1B71" w:rsidP="002C1B71">
            <w:pPr>
              <w:spacing w:line="235" w:lineRule="auto"/>
              <w:jc w:val="both"/>
            </w:pPr>
            <w:proofErr w:type="gramStart"/>
            <w:r w:rsidRPr="002C1B71">
              <w:t>Приказ Судебного департамента при Верховном Суде Российской Федерации от 05.11.2015 № 345 «Об утверждении регламента организации деятельности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федеральных арбитражных судов, управлений Судебного департамента в субъектах Российской Федерации</w:t>
            </w:r>
            <w:proofErr w:type="gramEnd"/>
            <w:r w:rsidRPr="002C1B71">
              <w:t xml:space="preserve"> по работе с лицевыми (депозитными) счетами для учета операций со средствами, поступающими во временное распоряжение» </w:t>
            </w:r>
          </w:p>
        </w:tc>
        <w:tc>
          <w:tcPr>
            <w:tcW w:w="2657" w:type="dxa"/>
          </w:tcPr>
          <w:p w:rsidR="002C1B71" w:rsidRPr="002C1B71" w:rsidRDefault="002C1B71" w:rsidP="002C1B71">
            <w:pPr>
              <w:spacing w:line="235" w:lineRule="auto"/>
              <w:jc w:val="center"/>
            </w:pPr>
            <w:r w:rsidRPr="002C1B71">
              <w:t xml:space="preserve">Денежные средства для обеспечения возмещения судебных издержек, связанных </w:t>
            </w:r>
            <w:r w:rsidRPr="002C1B71">
              <w:br/>
              <w:t>с рассмотрением административного дела</w:t>
            </w:r>
          </w:p>
        </w:tc>
      </w:tr>
      <w:tr w:rsidR="002C1B71" w:rsidRPr="002C1B71" w:rsidTr="00E81B07">
        <w:trPr>
          <w:jc w:val="center"/>
        </w:trPr>
        <w:tc>
          <w:tcPr>
            <w:tcW w:w="817" w:type="dxa"/>
          </w:tcPr>
          <w:p w:rsidR="002C1B71" w:rsidRPr="002C1B71" w:rsidRDefault="002C1B71" w:rsidP="002C1B71">
            <w:pPr>
              <w:spacing w:before="100" w:beforeAutospacing="1"/>
              <w:jc w:val="center"/>
            </w:pPr>
            <w:r w:rsidRPr="002C1B71">
              <w:lastRenderedPageBreak/>
              <w:t>0028</w:t>
            </w:r>
          </w:p>
        </w:tc>
        <w:tc>
          <w:tcPr>
            <w:tcW w:w="2268" w:type="dxa"/>
          </w:tcPr>
          <w:p w:rsidR="002C1B71" w:rsidRPr="002C1B71" w:rsidRDefault="002C1B71" w:rsidP="002C1B71">
            <w:pPr>
              <w:jc w:val="center"/>
            </w:pPr>
            <w:r w:rsidRPr="002C1B71">
              <w:t>Гражданский процессуальный кодекс Российской Федерации от 14.11.2002 № 138-ФЗ</w:t>
            </w:r>
          </w:p>
        </w:tc>
        <w:tc>
          <w:tcPr>
            <w:tcW w:w="4111" w:type="dxa"/>
          </w:tcPr>
          <w:p w:rsidR="002C1B71" w:rsidRPr="002C1B71" w:rsidRDefault="002C1B71" w:rsidP="002C1B71">
            <w:pPr>
              <w:jc w:val="both"/>
            </w:pPr>
            <w:proofErr w:type="gramStart"/>
            <w:r w:rsidRPr="002C1B71">
              <w:t>Приказ Судебного департамента при Верховном Суде Российской Федерации от 05.11.2015 № 345 "Об утверждении регламента организации деятельности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федеральных арбитражных судов, управлений Судебного департамента в субъектах Российской Федерации</w:t>
            </w:r>
            <w:proofErr w:type="gramEnd"/>
            <w:r w:rsidRPr="002C1B71">
              <w:t xml:space="preserve"> по работе с лицевыми (депозитными) счетами для учета операций со средствами, поступающими во временное распоряжение"</w:t>
            </w:r>
          </w:p>
          <w:p w:rsidR="002C1B71" w:rsidRPr="002C1B71" w:rsidRDefault="002C1B71" w:rsidP="002C1B71">
            <w:pPr>
              <w:jc w:val="both"/>
            </w:pPr>
          </w:p>
        </w:tc>
        <w:tc>
          <w:tcPr>
            <w:tcW w:w="2657" w:type="dxa"/>
          </w:tcPr>
          <w:p w:rsidR="002C1B71" w:rsidRPr="002C1B71" w:rsidRDefault="002C1B71" w:rsidP="002C1B71">
            <w:pPr>
              <w:jc w:val="center"/>
            </w:pPr>
            <w:r w:rsidRPr="002C1B71">
              <w:t xml:space="preserve">Денежные средства взамен принятых судом мер </w:t>
            </w:r>
            <w:r w:rsidRPr="002C1B71">
              <w:br/>
              <w:t xml:space="preserve">по обеспечению иска </w:t>
            </w:r>
            <w:r w:rsidRPr="002C1B71">
              <w:br/>
              <w:t>(вносятся ответчиками).</w:t>
            </w:r>
          </w:p>
          <w:p w:rsidR="002C1B71" w:rsidRPr="002C1B71" w:rsidRDefault="002C1B71" w:rsidP="002C1B71">
            <w:pPr>
              <w:spacing w:before="100"/>
              <w:jc w:val="center"/>
            </w:pPr>
            <w:r w:rsidRPr="002C1B71">
              <w:t xml:space="preserve">Денежные средства для обеспечения возмещения судебных издержек, связанных </w:t>
            </w:r>
            <w:r w:rsidRPr="002C1B71">
              <w:br/>
              <w:t>с рассмотрением гражданского дела</w:t>
            </w:r>
          </w:p>
        </w:tc>
      </w:tr>
      <w:tr w:rsidR="002C1B71" w:rsidRPr="002C1B71" w:rsidTr="00E81B07">
        <w:trPr>
          <w:jc w:val="center"/>
        </w:trPr>
        <w:tc>
          <w:tcPr>
            <w:tcW w:w="817" w:type="dxa"/>
          </w:tcPr>
          <w:p w:rsidR="002C1B71" w:rsidRPr="002C1B71" w:rsidRDefault="002C1B71" w:rsidP="002C1B71">
            <w:pPr>
              <w:spacing w:before="100" w:beforeAutospacing="1"/>
              <w:jc w:val="center"/>
            </w:pPr>
            <w:r w:rsidRPr="002C1B71">
              <w:t>0038</w:t>
            </w:r>
          </w:p>
        </w:tc>
        <w:tc>
          <w:tcPr>
            <w:tcW w:w="2268" w:type="dxa"/>
          </w:tcPr>
          <w:p w:rsidR="002C1B71" w:rsidRPr="002C1B71" w:rsidRDefault="002C1B71" w:rsidP="002C1B71">
            <w:pPr>
              <w:jc w:val="center"/>
            </w:pPr>
            <w:r w:rsidRPr="002C1B71">
              <w:t>Кодекс</w:t>
            </w:r>
          </w:p>
          <w:p w:rsidR="002C1B71" w:rsidRPr="002C1B71" w:rsidRDefault="002C1B71" w:rsidP="002C1B71">
            <w:pPr>
              <w:jc w:val="center"/>
            </w:pPr>
            <w:r w:rsidRPr="002C1B71">
              <w:t>Российской Федерации</w:t>
            </w:r>
          </w:p>
          <w:p w:rsidR="002C1B71" w:rsidRPr="002C1B71" w:rsidRDefault="002C1B71" w:rsidP="002C1B71">
            <w:pPr>
              <w:jc w:val="center"/>
            </w:pPr>
            <w:r w:rsidRPr="002C1B71">
              <w:t>об административных правонарушениях</w:t>
            </w:r>
          </w:p>
          <w:p w:rsidR="002C1B71" w:rsidRPr="002C1B71" w:rsidRDefault="002C1B71" w:rsidP="002C1B71">
            <w:pPr>
              <w:jc w:val="center"/>
            </w:pPr>
            <w:r w:rsidRPr="002C1B71">
              <w:t>от 30.12.2001 № 195-ФЗ</w:t>
            </w:r>
          </w:p>
        </w:tc>
        <w:tc>
          <w:tcPr>
            <w:tcW w:w="4111" w:type="dxa"/>
          </w:tcPr>
          <w:p w:rsidR="002C1B71" w:rsidRPr="002C1B71" w:rsidRDefault="002C1B71" w:rsidP="002C1B71">
            <w:pPr>
              <w:jc w:val="both"/>
            </w:pPr>
            <w:proofErr w:type="gramStart"/>
            <w:r w:rsidRPr="002C1B71">
              <w:t>Приказ Судебного департамента при Верховном Суде Российской Федерации от 05.11.2015 № 345 "Об утверждении регламента организации деятельности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судов автономной области и автономных округов, окружных (флотских) военных судов, федеральных арбитражных судов, управлений Судебного департамента в субъектах Российской Федерации</w:t>
            </w:r>
            <w:proofErr w:type="gramEnd"/>
            <w:r w:rsidRPr="002C1B71">
              <w:t xml:space="preserve"> по работе с лицевыми (депозитными) счетами для учета операций со средствами, поступающими во временное распоряжение"</w:t>
            </w:r>
          </w:p>
          <w:p w:rsidR="002C1B71" w:rsidRPr="002C1B71" w:rsidRDefault="002C1B71" w:rsidP="002C1B71">
            <w:pPr>
              <w:jc w:val="both"/>
            </w:pPr>
          </w:p>
        </w:tc>
        <w:tc>
          <w:tcPr>
            <w:tcW w:w="2657" w:type="dxa"/>
          </w:tcPr>
          <w:p w:rsidR="002C1B71" w:rsidRPr="002C1B71" w:rsidRDefault="002C1B71" w:rsidP="002C1B71">
            <w:pPr>
              <w:jc w:val="center"/>
            </w:pPr>
            <w:r w:rsidRPr="002C1B71">
              <w:t>Денежные средства, являющиеся предметом залога</w:t>
            </w:r>
          </w:p>
        </w:tc>
      </w:tr>
      <w:tr w:rsidR="002C1B71" w:rsidRPr="002C1B71" w:rsidTr="00E81B07">
        <w:trPr>
          <w:jc w:val="center"/>
        </w:trPr>
        <w:tc>
          <w:tcPr>
            <w:tcW w:w="817" w:type="dxa"/>
          </w:tcPr>
          <w:p w:rsidR="002C1B71" w:rsidRPr="002C1B71" w:rsidRDefault="002C1B71" w:rsidP="002C1B71">
            <w:pPr>
              <w:spacing w:before="100" w:beforeAutospacing="1"/>
              <w:jc w:val="center"/>
            </w:pPr>
            <w:r w:rsidRPr="002C1B71">
              <w:lastRenderedPageBreak/>
              <w:t>0002</w:t>
            </w:r>
          </w:p>
        </w:tc>
        <w:tc>
          <w:tcPr>
            <w:tcW w:w="2268" w:type="dxa"/>
          </w:tcPr>
          <w:p w:rsidR="002C1B71" w:rsidRPr="002C1B71" w:rsidRDefault="002C1B71" w:rsidP="002C1B71">
            <w:pPr>
              <w:jc w:val="center"/>
            </w:pPr>
            <w:r w:rsidRPr="002C1B71">
              <w:t>Федеральный закон</w:t>
            </w:r>
          </w:p>
          <w:p w:rsidR="002C1B71" w:rsidRPr="002C1B71" w:rsidRDefault="002C1B71" w:rsidP="002C1B71">
            <w:pPr>
              <w:jc w:val="center"/>
            </w:pPr>
            <w:r w:rsidRPr="002C1B71">
              <w:t>от 05.04.2013 № 44-ФЗ</w:t>
            </w:r>
          </w:p>
          <w:p w:rsidR="002C1B71" w:rsidRPr="002C1B71" w:rsidRDefault="002C1B71" w:rsidP="002C1B71">
            <w:pPr>
              <w:jc w:val="center"/>
            </w:pPr>
            <w:r w:rsidRPr="002C1B71">
              <w:t xml:space="preserve">"О контрактной системе </w:t>
            </w:r>
          </w:p>
          <w:p w:rsidR="002C1B71" w:rsidRPr="002C1B71" w:rsidRDefault="002C1B71" w:rsidP="002C1B71">
            <w:pPr>
              <w:jc w:val="center"/>
            </w:pPr>
            <w:r w:rsidRPr="002C1B71">
              <w:t>в сфере закупок товаров, работ, услуг для обеспечения государственных и муниципальных нужд"</w:t>
            </w:r>
          </w:p>
        </w:tc>
        <w:tc>
          <w:tcPr>
            <w:tcW w:w="4111" w:type="dxa"/>
          </w:tcPr>
          <w:p w:rsidR="002C1B71" w:rsidRPr="002C1B71" w:rsidRDefault="002C1B71" w:rsidP="002C1B71"/>
        </w:tc>
        <w:tc>
          <w:tcPr>
            <w:tcW w:w="2657" w:type="dxa"/>
          </w:tcPr>
          <w:p w:rsidR="002C1B71" w:rsidRPr="002C1B71" w:rsidRDefault="002C1B71" w:rsidP="002C1B71">
            <w:pPr>
              <w:jc w:val="center"/>
            </w:pPr>
            <w:r w:rsidRPr="002C1B71">
              <w:t>Обеспечение заявок при проведении конкурсов и аукционов.</w:t>
            </w:r>
          </w:p>
          <w:p w:rsidR="002C1B71" w:rsidRPr="002C1B71" w:rsidRDefault="002C1B71" w:rsidP="002C1B71">
            <w:pPr>
              <w:spacing w:before="100"/>
              <w:jc w:val="center"/>
            </w:pPr>
            <w:r w:rsidRPr="002C1B71">
              <w:t>Обеспечение исполнения контракта.</w:t>
            </w:r>
          </w:p>
          <w:p w:rsidR="002C1B71" w:rsidRPr="002C1B71" w:rsidRDefault="002C1B71" w:rsidP="002C1B71">
            <w:pPr>
              <w:spacing w:before="100"/>
              <w:jc w:val="center"/>
            </w:pPr>
            <w:r w:rsidRPr="002C1B71">
              <w:t>Обеспечение гарантийных обязательств.</w:t>
            </w:r>
          </w:p>
        </w:tc>
      </w:tr>
    </w:tbl>
    <w:p w:rsidR="002C1B71" w:rsidRPr="002C1B71" w:rsidRDefault="002C1B71" w:rsidP="002C1B71">
      <w:pPr>
        <w:jc w:val="both"/>
        <w:rPr>
          <w:sz w:val="26"/>
          <w:szCs w:val="26"/>
        </w:rPr>
      </w:pPr>
    </w:p>
    <w:p w:rsidR="002C1B71" w:rsidRPr="002C1B71" w:rsidRDefault="002C1B71" w:rsidP="002C1B71">
      <w:pPr>
        <w:jc w:val="both"/>
        <w:rPr>
          <w:sz w:val="26"/>
          <w:szCs w:val="26"/>
        </w:rPr>
      </w:pPr>
    </w:p>
    <w:p w:rsidR="002C1B71" w:rsidRPr="002C1B71" w:rsidRDefault="002C1B71" w:rsidP="002C1B71">
      <w:pPr>
        <w:jc w:val="both"/>
        <w:rPr>
          <w:sz w:val="26"/>
          <w:szCs w:val="26"/>
        </w:rPr>
      </w:pPr>
    </w:p>
    <w:p w:rsidR="002C1B71" w:rsidRDefault="002C1B71" w:rsidP="002C1B71">
      <w:pPr>
        <w:jc w:val="center"/>
        <w:rPr>
          <w:b/>
          <w:sz w:val="26"/>
          <w:szCs w:val="26"/>
        </w:rPr>
      </w:pPr>
      <w:r w:rsidRPr="002C1B71">
        <w:rPr>
          <w:sz w:val="26"/>
          <w:szCs w:val="26"/>
        </w:rPr>
        <w:t>__________</w:t>
      </w:r>
    </w:p>
    <w:sectPr w:rsidR="002C1B71" w:rsidSect="002C1B71">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987" w:rsidRDefault="00DD2987" w:rsidP="002C1B71">
      <w:r>
        <w:separator/>
      </w:r>
    </w:p>
  </w:endnote>
  <w:endnote w:type="continuationSeparator" w:id="0">
    <w:p w:rsidR="00DD2987" w:rsidRDefault="00DD2987" w:rsidP="002C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987" w:rsidRDefault="00DD2987" w:rsidP="002C1B71">
      <w:r>
        <w:separator/>
      </w:r>
    </w:p>
  </w:footnote>
  <w:footnote w:type="continuationSeparator" w:id="0">
    <w:p w:rsidR="00DD2987" w:rsidRDefault="00DD2987" w:rsidP="002C1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265207"/>
      <w:docPartObj>
        <w:docPartGallery w:val="Page Numbers (Top of Page)"/>
        <w:docPartUnique/>
      </w:docPartObj>
    </w:sdtPr>
    <w:sdtContent>
      <w:p w:rsidR="002C1B71" w:rsidRDefault="002C1B71">
        <w:pPr>
          <w:pStyle w:val="a8"/>
          <w:jc w:val="center"/>
        </w:pPr>
        <w:r>
          <w:fldChar w:fldCharType="begin"/>
        </w:r>
        <w:r>
          <w:instrText>PAGE   \* MERGEFORMAT</w:instrText>
        </w:r>
        <w:r>
          <w:fldChar w:fldCharType="separate"/>
        </w:r>
        <w:r>
          <w:rPr>
            <w:noProof/>
          </w:rPr>
          <w:t>2</w:t>
        </w:r>
        <w:r>
          <w:fldChar w:fldCharType="end"/>
        </w:r>
      </w:p>
    </w:sdtContent>
  </w:sdt>
  <w:p w:rsidR="002C1B71" w:rsidRDefault="002C1B7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3A"/>
    <w:rsid w:val="000612DF"/>
    <w:rsid w:val="000C71BE"/>
    <w:rsid w:val="000E5DF0"/>
    <w:rsid w:val="000F60B4"/>
    <w:rsid w:val="00127332"/>
    <w:rsid w:val="001B526C"/>
    <w:rsid w:val="00264AE7"/>
    <w:rsid w:val="002C1B71"/>
    <w:rsid w:val="003D65F2"/>
    <w:rsid w:val="00435C13"/>
    <w:rsid w:val="00501ACC"/>
    <w:rsid w:val="00562E77"/>
    <w:rsid w:val="005653CA"/>
    <w:rsid w:val="00614B9C"/>
    <w:rsid w:val="00660038"/>
    <w:rsid w:val="006D715D"/>
    <w:rsid w:val="006F2CB2"/>
    <w:rsid w:val="00976AD9"/>
    <w:rsid w:val="009962DE"/>
    <w:rsid w:val="00A10FDF"/>
    <w:rsid w:val="00A90559"/>
    <w:rsid w:val="00AC3B74"/>
    <w:rsid w:val="00B0756B"/>
    <w:rsid w:val="00B22328"/>
    <w:rsid w:val="00B53A3A"/>
    <w:rsid w:val="00D85831"/>
    <w:rsid w:val="00DD2987"/>
    <w:rsid w:val="00EA0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0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62E77"/>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14B9C"/>
    <w:rPr>
      <w:rFonts w:ascii="Tahoma" w:hAnsi="Tahoma" w:cs="Tahoma"/>
      <w:sz w:val="16"/>
      <w:szCs w:val="16"/>
    </w:rPr>
  </w:style>
  <w:style w:type="character" w:customStyle="1" w:styleId="a6">
    <w:name w:val="Текст выноски Знак"/>
    <w:basedOn w:val="a0"/>
    <w:link w:val="a5"/>
    <w:uiPriority w:val="99"/>
    <w:semiHidden/>
    <w:rsid w:val="00614B9C"/>
    <w:rPr>
      <w:rFonts w:ascii="Tahoma" w:eastAsia="Times New Roman" w:hAnsi="Tahoma" w:cs="Tahoma"/>
      <w:sz w:val="16"/>
      <w:szCs w:val="16"/>
      <w:lang w:eastAsia="ru-RU"/>
    </w:rPr>
  </w:style>
  <w:style w:type="character" w:styleId="a7">
    <w:name w:val="Hyperlink"/>
    <w:basedOn w:val="a0"/>
    <w:uiPriority w:val="99"/>
    <w:semiHidden/>
    <w:unhideWhenUsed/>
    <w:rsid w:val="00D85831"/>
    <w:rPr>
      <w:color w:val="0000FF"/>
      <w:u w:val="single"/>
    </w:rPr>
  </w:style>
  <w:style w:type="table" w:customStyle="1" w:styleId="1">
    <w:name w:val="Сетка таблицы1"/>
    <w:basedOn w:val="a1"/>
    <w:next w:val="a3"/>
    <w:uiPriority w:val="59"/>
    <w:rsid w:val="002C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C1B71"/>
    <w:pPr>
      <w:tabs>
        <w:tab w:val="center" w:pos="4677"/>
        <w:tab w:val="right" w:pos="9355"/>
      </w:tabs>
    </w:pPr>
  </w:style>
  <w:style w:type="character" w:customStyle="1" w:styleId="a9">
    <w:name w:val="Верхний колонтитул Знак"/>
    <w:basedOn w:val="a0"/>
    <w:link w:val="a8"/>
    <w:uiPriority w:val="99"/>
    <w:rsid w:val="002C1B7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C1B71"/>
    <w:pPr>
      <w:tabs>
        <w:tab w:val="center" w:pos="4677"/>
        <w:tab w:val="right" w:pos="9355"/>
      </w:tabs>
    </w:pPr>
  </w:style>
  <w:style w:type="character" w:customStyle="1" w:styleId="ab">
    <w:name w:val="Нижний колонтитул Знак"/>
    <w:basedOn w:val="a0"/>
    <w:link w:val="aa"/>
    <w:uiPriority w:val="99"/>
    <w:rsid w:val="002C1B7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0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62E77"/>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14B9C"/>
    <w:rPr>
      <w:rFonts w:ascii="Tahoma" w:hAnsi="Tahoma" w:cs="Tahoma"/>
      <w:sz w:val="16"/>
      <w:szCs w:val="16"/>
    </w:rPr>
  </w:style>
  <w:style w:type="character" w:customStyle="1" w:styleId="a6">
    <w:name w:val="Текст выноски Знак"/>
    <w:basedOn w:val="a0"/>
    <w:link w:val="a5"/>
    <w:uiPriority w:val="99"/>
    <w:semiHidden/>
    <w:rsid w:val="00614B9C"/>
    <w:rPr>
      <w:rFonts w:ascii="Tahoma" w:eastAsia="Times New Roman" w:hAnsi="Tahoma" w:cs="Tahoma"/>
      <w:sz w:val="16"/>
      <w:szCs w:val="16"/>
      <w:lang w:eastAsia="ru-RU"/>
    </w:rPr>
  </w:style>
  <w:style w:type="character" w:styleId="a7">
    <w:name w:val="Hyperlink"/>
    <w:basedOn w:val="a0"/>
    <w:uiPriority w:val="99"/>
    <w:semiHidden/>
    <w:unhideWhenUsed/>
    <w:rsid w:val="00D85831"/>
    <w:rPr>
      <w:color w:val="0000FF"/>
      <w:u w:val="single"/>
    </w:rPr>
  </w:style>
  <w:style w:type="table" w:customStyle="1" w:styleId="1">
    <w:name w:val="Сетка таблицы1"/>
    <w:basedOn w:val="a1"/>
    <w:next w:val="a3"/>
    <w:uiPriority w:val="59"/>
    <w:rsid w:val="002C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C1B71"/>
    <w:pPr>
      <w:tabs>
        <w:tab w:val="center" w:pos="4677"/>
        <w:tab w:val="right" w:pos="9355"/>
      </w:tabs>
    </w:pPr>
  </w:style>
  <w:style w:type="character" w:customStyle="1" w:styleId="a9">
    <w:name w:val="Верхний колонтитул Знак"/>
    <w:basedOn w:val="a0"/>
    <w:link w:val="a8"/>
    <w:uiPriority w:val="99"/>
    <w:rsid w:val="002C1B7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C1B71"/>
    <w:pPr>
      <w:tabs>
        <w:tab w:val="center" w:pos="4677"/>
        <w:tab w:val="right" w:pos="9355"/>
      </w:tabs>
    </w:pPr>
  </w:style>
  <w:style w:type="character" w:customStyle="1" w:styleId="ab">
    <w:name w:val="Нижний колонтитул Знак"/>
    <w:basedOn w:val="a0"/>
    <w:link w:val="aa"/>
    <w:uiPriority w:val="99"/>
    <w:rsid w:val="002C1B7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931</Words>
  <Characters>5309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БарановаНВ</cp:lastModifiedBy>
  <cp:revision>3</cp:revision>
  <cp:lastPrinted>2024-11-27T08:07:00Z</cp:lastPrinted>
  <dcterms:created xsi:type="dcterms:W3CDTF">2024-11-27T15:38:00Z</dcterms:created>
  <dcterms:modified xsi:type="dcterms:W3CDTF">2024-11-27T16:05:00Z</dcterms:modified>
</cp:coreProperties>
</file>