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80B" w:rsidRDefault="00610E7F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0127100007726000039</w:t>
      </w:r>
    </w:p>
    <w:p w:rsidR="006E580B" w:rsidRDefault="006E580B"/>
    <w:p w:rsidR="006E580B" w:rsidRDefault="00610E7F">
      <w:pPr>
        <w:jc w:val="right"/>
      </w:pPr>
      <w:r>
        <w:t>Дата подведения итогов определения поставщика (подрядчика, исполнителя): 30.06.2026г.</w:t>
      </w:r>
    </w:p>
    <w:p w:rsidR="006E580B" w:rsidRDefault="006E580B"/>
    <w:p w:rsidR="006E580B" w:rsidRDefault="00610E7F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6E580B" w:rsidRDefault="00610E7F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0127100007726000039</w:t>
      </w:r>
    </w:p>
    <w:p w:rsidR="006E580B" w:rsidRDefault="00610E7F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6E580B" w:rsidRDefault="00610E7F">
      <w:pPr>
        <w:jc w:val="both"/>
      </w:pPr>
      <w:r>
        <w:t>УПРАВЛЕНИЕ СУДЕБНОГО ДЕПАРТАМЕНТА В БРЯНСКОЙ ОБЛАСТИ</w:t>
      </w:r>
    </w:p>
    <w:p w:rsidR="006E580B" w:rsidRDefault="006E580B"/>
    <w:p w:rsidR="006E580B" w:rsidRDefault="00610E7F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6E580B" w:rsidRDefault="00610E7F">
      <w:pPr>
        <w:jc w:val="both"/>
      </w:pPr>
      <w:r>
        <w:t>УПРАВЛЕНИЕ СУДЕБНОГО ДЕПАРТАМЕНТА В БРЯНСКОЙ ОБЛАСТИ</w:t>
      </w:r>
    </w:p>
    <w:p w:rsidR="006E580B" w:rsidRDefault="006E580B"/>
    <w:p w:rsidR="006E580B" w:rsidRDefault="00610E7F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261320100512432570100100670010000244</w:t>
      </w:r>
    </w:p>
    <w:p w:rsidR="006E580B" w:rsidRDefault="00610E7F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Поставка мебели для нужд районных (городских) судов г. Брянска и Брянской области и Управле</w:t>
      </w:r>
      <w:r>
        <w:t>ния Судебного департамента в Брянской области</w:t>
      </w:r>
    </w:p>
    <w:p w:rsidR="006E580B" w:rsidRDefault="00610E7F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1 241 485,00 руб.</w:t>
      </w:r>
    </w:p>
    <w:p w:rsidR="006E580B" w:rsidRDefault="00610E7F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«19» июня 2026г. на официальном сайте единой информационной системы в сфере закупок http://zakupki.gov.ru/</w:t>
      </w:r>
      <w:r>
        <w:t>, а также на сайте электронной площадки АО «ЕЭТП» http://roseltorg.ru.</w:t>
      </w:r>
    </w:p>
    <w:p w:rsidR="006E580B" w:rsidRDefault="00610E7F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43542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6E580B">
        <w:tc>
          <w:tcPr>
            <w:tcW w:w="6000" w:type="dxa"/>
            <w:vAlign w:val="center"/>
          </w:tcPr>
          <w:p w:rsidR="006E580B" w:rsidRDefault="00610E7F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6E580B" w:rsidRDefault="00610E7F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6E580B" w:rsidRDefault="00610E7F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6E580B">
        <w:tc>
          <w:tcPr>
            <w:tcW w:w="6000" w:type="dxa"/>
            <w:vAlign w:val="center"/>
          </w:tcPr>
          <w:p w:rsidR="006E580B" w:rsidRDefault="00610E7F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3050" w:type="dxa"/>
            <w:vAlign w:val="center"/>
          </w:tcPr>
          <w:p w:rsidR="006E580B" w:rsidRDefault="00610E7F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6E580B" w:rsidRDefault="00610E7F">
            <w:pPr>
              <w:jc w:val="center"/>
            </w:pPr>
            <w:r>
              <w:t>Да</w:t>
            </w:r>
          </w:p>
        </w:tc>
      </w:tr>
      <w:tr w:rsidR="006E580B">
        <w:tc>
          <w:tcPr>
            <w:tcW w:w="6000" w:type="dxa"/>
            <w:vAlign w:val="center"/>
          </w:tcPr>
          <w:p w:rsidR="006E580B" w:rsidRDefault="00610E7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6E580B" w:rsidRDefault="00610E7F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6E580B" w:rsidRDefault="00610E7F">
            <w:pPr>
              <w:jc w:val="center"/>
            </w:pPr>
            <w:r>
              <w:t>Да</w:t>
            </w:r>
          </w:p>
        </w:tc>
      </w:tr>
      <w:tr w:rsidR="006E580B">
        <w:tc>
          <w:tcPr>
            <w:tcW w:w="6000" w:type="dxa"/>
            <w:vAlign w:val="center"/>
          </w:tcPr>
          <w:p w:rsidR="006E580B" w:rsidRDefault="00610E7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6E580B" w:rsidRDefault="00610E7F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6E580B" w:rsidRDefault="00610E7F">
            <w:pPr>
              <w:jc w:val="center"/>
            </w:pPr>
            <w:r>
              <w:t>Да</w:t>
            </w:r>
          </w:p>
        </w:tc>
      </w:tr>
      <w:tr w:rsidR="006E580B">
        <w:tc>
          <w:tcPr>
            <w:tcW w:w="6000" w:type="dxa"/>
            <w:vAlign w:val="center"/>
          </w:tcPr>
          <w:p w:rsidR="006E580B" w:rsidRDefault="00610E7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6E580B" w:rsidRDefault="00610E7F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6E580B" w:rsidRDefault="00610E7F">
            <w:pPr>
              <w:jc w:val="center"/>
            </w:pPr>
            <w:r>
              <w:t>Да</w:t>
            </w:r>
          </w:p>
        </w:tc>
      </w:tr>
      <w:tr w:rsidR="006E580B">
        <w:tc>
          <w:tcPr>
            <w:tcW w:w="6000" w:type="dxa"/>
            <w:vAlign w:val="center"/>
          </w:tcPr>
          <w:p w:rsidR="006E580B" w:rsidRDefault="00610E7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:rsidR="006E580B" w:rsidRDefault="00610E7F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:rsidR="006E580B" w:rsidRDefault="00610E7F">
            <w:pPr>
              <w:jc w:val="center"/>
            </w:pPr>
            <w:r>
              <w:t>Да</w:t>
            </w:r>
          </w:p>
        </w:tc>
      </w:tr>
    </w:tbl>
    <w:p w:rsidR="006E580B" w:rsidRDefault="006E580B"/>
    <w:p w:rsidR="006E580B" w:rsidRDefault="00610E7F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:rsidR="006E580B" w:rsidRDefault="006E580B"/>
    <w:p w:rsidR="006E580B" w:rsidRDefault="00610E7F">
      <w:pPr>
        <w:keepLines/>
        <w:numPr>
          <w:ilvl w:val="0"/>
          <w:numId w:val="1"/>
        </w:numPr>
        <w:spacing w:after="96"/>
        <w:jc w:val="both"/>
      </w:pPr>
      <w:r>
        <w:t>В связи с тем, что по окончании срока подачи заявок на участие в электронном аукционе была подана только одна заявка н</w:t>
      </w:r>
      <w:r>
        <w:t>а участие в нем, на основании пункта 1 части 1 статьи 52 Федерального закона от 05 апреля 2013 г. № 44-ФЗ (далее - Закон № 44-ФЗ), определение поставщика (подрядчика, исполнителя) признается несостоявшимся.</w:t>
      </w:r>
    </w:p>
    <w:p w:rsidR="006E580B" w:rsidRDefault="00610E7F">
      <w:pPr>
        <w:keepLines/>
        <w:numPr>
          <w:ilvl w:val="0"/>
          <w:numId w:val="1"/>
        </w:numPr>
        <w:spacing w:after="96"/>
        <w:jc w:val="both"/>
      </w:pPr>
      <w:r>
        <w:t>Члены комиссии по осуществлению закупок рассмотре</w:t>
      </w:r>
      <w:r>
        <w:t>ли информацию и документы, направленные оператором электронной площадки в соответствии с п.1 ч.2 ст.52 Закон № 44-ФЗ, и приняли решение:</w:t>
      </w:r>
    </w:p>
    <w:tbl>
      <w:tblPr>
        <w:tblStyle w:val="style77014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6E580B">
        <w:tc>
          <w:tcPr>
            <w:tcW w:w="1350" w:type="dxa"/>
            <w:vAlign w:val="center"/>
          </w:tcPr>
          <w:p w:rsidR="006E580B" w:rsidRDefault="00610E7F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6E580B" w:rsidRDefault="00610E7F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</w:t>
            </w:r>
            <w:r>
              <w:rPr>
                <w:b/>
                <w:bCs/>
              </w:rPr>
              <w:t>ором электронной площадки</w:t>
            </w:r>
          </w:p>
        </w:tc>
        <w:tc>
          <w:tcPr>
            <w:tcW w:w="3350" w:type="dxa"/>
            <w:vAlign w:val="center"/>
          </w:tcPr>
          <w:p w:rsidR="006E580B" w:rsidRDefault="00610E7F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6E580B" w:rsidRDefault="00610E7F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6E580B" w:rsidRDefault="00610E7F">
            <w:pPr>
              <w:jc w:val="center"/>
            </w:pPr>
            <w:r>
              <w:rPr>
                <w:b/>
                <w:bCs/>
              </w:rPr>
              <w:t>Решение члена комиссии по осуществлению закупок</w:t>
            </w:r>
          </w:p>
        </w:tc>
      </w:tr>
      <w:tr w:rsidR="006E580B">
        <w:tc>
          <w:tcPr>
            <w:tcW w:w="1350" w:type="dxa"/>
            <w:vMerge w:val="restart"/>
            <w:vAlign w:val="center"/>
          </w:tcPr>
          <w:p w:rsidR="006E580B" w:rsidRDefault="00610E7F">
            <w:pPr>
              <w:jc w:val="center"/>
            </w:pPr>
            <w:r>
              <w:t>3</w:t>
            </w:r>
            <w:r>
              <w:t>376426</w:t>
            </w:r>
          </w:p>
        </w:tc>
        <w:tc>
          <w:tcPr>
            <w:tcW w:w="1350" w:type="dxa"/>
            <w:vMerge w:val="restart"/>
            <w:vAlign w:val="center"/>
          </w:tcPr>
          <w:p w:rsidR="006E580B" w:rsidRDefault="00610E7F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6E580B" w:rsidRDefault="00610E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6E580B" w:rsidRDefault="00610E7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6E580B" w:rsidRDefault="00610E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6E580B">
        <w:tc>
          <w:tcPr>
            <w:tcW w:w="0" w:type="auto"/>
            <w:vMerge/>
            <w:vAlign w:val="center"/>
          </w:tcPr>
          <w:p w:rsidR="006E580B" w:rsidRDefault="006E580B"/>
        </w:tc>
        <w:tc>
          <w:tcPr>
            <w:tcW w:w="0" w:type="auto"/>
            <w:vMerge/>
            <w:vAlign w:val="center"/>
          </w:tcPr>
          <w:p w:rsidR="006E580B" w:rsidRDefault="006E580B"/>
        </w:tc>
        <w:tc>
          <w:tcPr>
            <w:tcW w:w="0" w:type="auto"/>
            <w:vMerge/>
            <w:vAlign w:val="center"/>
          </w:tcPr>
          <w:p w:rsidR="006E580B" w:rsidRDefault="006E580B"/>
        </w:tc>
        <w:tc>
          <w:tcPr>
            <w:tcW w:w="2250" w:type="dxa"/>
            <w:vAlign w:val="center"/>
          </w:tcPr>
          <w:p w:rsidR="006E580B" w:rsidRDefault="00610E7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6E580B" w:rsidRDefault="00610E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6E580B">
        <w:tc>
          <w:tcPr>
            <w:tcW w:w="0" w:type="auto"/>
            <w:vMerge/>
            <w:vAlign w:val="center"/>
          </w:tcPr>
          <w:p w:rsidR="006E580B" w:rsidRDefault="006E580B"/>
        </w:tc>
        <w:tc>
          <w:tcPr>
            <w:tcW w:w="0" w:type="auto"/>
            <w:vMerge/>
            <w:vAlign w:val="center"/>
          </w:tcPr>
          <w:p w:rsidR="006E580B" w:rsidRDefault="006E580B"/>
        </w:tc>
        <w:tc>
          <w:tcPr>
            <w:tcW w:w="0" w:type="auto"/>
            <w:vMerge/>
            <w:vAlign w:val="center"/>
          </w:tcPr>
          <w:p w:rsidR="006E580B" w:rsidRDefault="006E580B"/>
        </w:tc>
        <w:tc>
          <w:tcPr>
            <w:tcW w:w="2250" w:type="dxa"/>
            <w:vAlign w:val="center"/>
          </w:tcPr>
          <w:p w:rsidR="006E580B" w:rsidRDefault="00610E7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6E580B" w:rsidRDefault="00610E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6E580B">
        <w:tc>
          <w:tcPr>
            <w:tcW w:w="0" w:type="auto"/>
            <w:vMerge/>
            <w:vAlign w:val="center"/>
          </w:tcPr>
          <w:p w:rsidR="006E580B" w:rsidRDefault="006E580B"/>
        </w:tc>
        <w:tc>
          <w:tcPr>
            <w:tcW w:w="0" w:type="auto"/>
            <w:vMerge/>
            <w:vAlign w:val="center"/>
          </w:tcPr>
          <w:p w:rsidR="006E580B" w:rsidRDefault="006E580B"/>
        </w:tc>
        <w:tc>
          <w:tcPr>
            <w:tcW w:w="0" w:type="auto"/>
            <w:vMerge/>
            <w:vAlign w:val="center"/>
          </w:tcPr>
          <w:p w:rsidR="006E580B" w:rsidRDefault="006E580B"/>
        </w:tc>
        <w:tc>
          <w:tcPr>
            <w:tcW w:w="2250" w:type="dxa"/>
            <w:vAlign w:val="center"/>
          </w:tcPr>
          <w:p w:rsidR="006E580B" w:rsidRDefault="00610E7F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6E580B" w:rsidRDefault="00610E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6E580B">
        <w:tc>
          <w:tcPr>
            <w:tcW w:w="0" w:type="auto"/>
            <w:vMerge/>
            <w:vAlign w:val="center"/>
          </w:tcPr>
          <w:p w:rsidR="006E580B" w:rsidRDefault="006E580B"/>
        </w:tc>
        <w:tc>
          <w:tcPr>
            <w:tcW w:w="0" w:type="auto"/>
            <w:vMerge/>
            <w:vAlign w:val="center"/>
          </w:tcPr>
          <w:p w:rsidR="006E580B" w:rsidRDefault="006E580B"/>
        </w:tc>
        <w:tc>
          <w:tcPr>
            <w:tcW w:w="0" w:type="auto"/>
            <w:vMerge/>
            <w:vAlign w:val="center"/>
          </w:tcPr>
          <w:p w:rsidR="006E580B" w:rsidRDefault="006E580B"/>
        </w:tc>
        <w:tc>
          <w:tcPr>
            <w:tcW w:w="2250" w:type="dxa"/>
            <w:vAlign w:val="center"/>
          </w:tcPr>
          <w:p w:rsidR="006E580B" w:rsidRDefault="00610E7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6E580B" w:rsidRDefault="00610E7F">
            <w:pPr>
              <w:jc w:val="center"/>
            </w:pPr>
            <w:r>
              <w:t xml:space="preserve">Признать заявку соответствующей извещению об </w:t>
            </w:r>
            <w:r>
              <w:lastRenderedPageBreak/>
              <w:t xml:space="preserve">осуществлении закупки. </w:t>
            </w:r>
          </w:p>
        </w:tc>
      </w:tr>
    </w:tbl>
    <w:p w:rsidR="006E580B" w:rsidRDefault="006E580B"/>
    <w:p w:rsidR="006E580B" w:rsidRDefault="00610E7F">
      <w:pPr>
        <w:keepLines/>
        <w:numPr>
          <w:ilvl w:val="0"/>
          <w:numId w:val="1"/>
        </w:numPr>
        <w:spacing w:after="96"/>
      </w:pPr>
      <w:r>
        <w:t>На основании результатов рассмотрения заявки участника, члены комиссии присвоили по</w:t>
      </w:r>
      <w:r>
        <w:t>рядковый номер:</w:t>
      </w:r>
    </w:p>
    <w:tbl>
      <w:tblPr>
        <w:tblStyle w:val="style12352"/>
        <w:tblW w:w="0" w:type="auto"/>
        <w:tblInd w:w="25" w:type="dxa"/>
        <w:tblLook w:val="04A0" w:firstRow="1" w:lastRow="0" w:firstColumn="1" w:lastColumn="0" w:noHBand="0" w:noVBand="1"/>
      </w:tblPr>
      <w:tblGrid>
        <w:gridCol w:w="1996"/>
        <w:gridCol w:w="2070"/>
        <w:gridCol w:w="2941"/>
        <w:gridCol w:w="2940"/>
      </w:tblGrid>
      <w:tr w:rsidR="006E580B">
        <w:tc>
          <w:tcPr>
            <w:tcW w:w="2100" w:type="dxa"/>
            <w:vAlign w:val="center"/>
          </w:tcPr>
          <w:p w:rsidR="006E580B" w:rsidRDefault="00610E7F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2100" w:type="dxa"/>
            <w:vAlign w:val="center"/>
          </w:tcPr>
          <w:p w:rsidR="006E580B" w:rsidRDefault="00610E7F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3200" w:type="dxa"/>
            <w:vAlign w:val="center"/>
          </w:tcPr>
          <w:p w:rsidR="006E580B" w:rsidRDefault="00610E7F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3150" w:type="dxa"/>
            <w:vAlign w:val="center"/>
          </w:tcPr>
          <w:p w:rsidR="006E580B" w:rsidRDefault="00610E7F">
            <w:pPr>
              <w:jc w:val="center"/>
            </w:pPr>
            <w:r>
              <w:rPr>
                <w:b/>
                <w:bCs/>
              </w:rPr>
              <w:t xml:space="preserve">Начальная максимальная цена контракта, 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</w:p>
        </w:tc>
      </w:tr>
      <w:tr w:rsidR="006E580B">
        <w:tc>
          <w:tcPr>
            <w:tcW w:w="2100" w:type="dxa"/>
            <w:vAlign w:val="center"/>
          </w:tcPr>
          <w:p w:rsidR="006E580B" w:rsidRDefault="00610E7F">
            <w:pPr>
              <w:jc w:val="center"/>
            </w:pPr>
            <w:r>
              <w:t>1</w:t>
            </w:r>
          </w:p>
        </w:tc>
        <w:tc>
          <w:tcPr>
            <w:tcW w:w="2100" w:type="dxa"/>
            <w:vAlign w:val="center"/>
          </w:tcPr>
          <w:p w:rsidR="006E580B" w:rsidRDefault="00610E7F">
            <w:pPr>
              <w:jc w:val="center"/>
            </w:pPr>
            <w:r>
              <w:t>3376426</w:t>
            </w:r>
          </w:p>
        </w:tc>
        <w:tc>
          <w:tcPr>
            <w:tcW w:w="3200" w:type="dxa"/>
            <w:vAlign w:val="center"/>
          </w:tcPr>
          <w:p w:rsidR="006E580B" w:rsidRDefault="00610E7F">
            <w:pPr>
              <w:jc w:val="center"/>
            </w:pPr>
            <w:r>
              <w:t>27.06.2026 15:42:11 (MCK +0)</w:t>
            </w:r>
          </w:p>
        </w:tc>
        <w:tc>
          <w:tcPr>
            <w:tcW w:w="3150" w:type="dxa"/>
            <w:vAlign w:val="center"/>
          </w:tcPr>
          <w:p w:rsidR="006E580B" w:rsidRDefault="00610E7F">
            <w:pPr>
              <w:jc w:val="center"/>
            </w:pPr>
            <w:r>
              <w:t>1 241 485,00</w:t>
            </w:r>
          </w:p>
        </w:tc>
      </w:tr>
    </w:tbl>
    <w:p w:rsidR="006E580B" w:rsidRDefault="006E580B"/>
    <w:p w:rsidR="006E580B" w:rsidRDefault="00610E7F">
      <w:pPr>
        <w:keepLines/>
        <w:numPr>
          <w:ilvl w:val="0"/>
          <w:numId w:val="1"/>
        </w:numPr>
        <w:spacing w:after="96"/>
        <w:jc w:val="both"/>
      </w:pPr>
      <w:proofErr w:type="gramStart"/>
      <w:r>
        <w:t>По результатам подведения итогов определения поставщика (подрядчика, исполнителя) контракт заключается с участником закупки с идентификационным номером № 3376426 по цене контракта 1 241 485,00 (Один миллион двести сорок одна тысяча четыреста восемьдесят пя</w:t>
      </w:r>
      <w:r>
        <w:t>ть рублей 00 копеек) в соответствии с п. 25 ч. 1 ст. 93 Федерального закона №44-ФЗ в порядке, установленном настоящим Федеральным Законом.</w:t>
      </w:r>
      <w:proofErr w:type="gramEnd"/>
    </w:p>
    <w:p w:rsidR="006E580B" w:rsidRDefault="00610E7F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электронной площадки АО «ЕЭТП», подписан усиленными электронными подп</w:t>
      </w:r>
      <w:r>
        <w:t xml:space="preserve">исями всех присутствующих членов комиссии, подписан усиленной электронной подписью лица,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p w:rsidR="006E580B" w:rsidRDefault="00610E7F">
      <w:r>
        <w:br/>
      </w:r>
      <w:r>
        <w:br/>
      </w:r>
      <w:r>
        <w:t>Документ подпи</w:t>
      </w:r>
      <w:r>
        <w:t>сан электронной подписью</w:t>
      </w:r>
    </w:p>
    <w:p w:rsidR="006E580B" w:rsidRDefault="00610E7F">
      <w:r>
        <w:br/>
      </w:r>
    </w:p>
    <w:p w:rsidR="00000000" w:rsidRDefault="00610E7F">
      <w:bookmarkStart w:id="0" w:name="_GoBack"/>
      <w:bookmarkEnd w:id="0"/>
    </w:p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D693"/>
    <w:multiLevelType w:val="multilevel"/>
    <w:tmpl w:val="296A1128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80B"/>
    <w:rsid w:val="002201EC"/>
    <w:rsid w:val="00610E7F"/>
    <w:rsid w:val="006E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43542">
    <w:name w:val="style4354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7014">
    <w:name w:val="style7701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12352">
    <w:name w:val="style1235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43542">
    <w:name w:val="style4354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7014">
    <w:name w:val="style7701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12352">
    <w:name w:val="style1235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2026-06-30T07:52:00Z</cp:lastPrinted>
  <dcterms:created xsi:type="dcterms:W3CDTF">2026-06-30T07:54:00Z</dcterms:created>
  <dcterms:modified xsi:type="dcterms:W3CDTF">2026-06-30T07:54:00Z</dcterms:modified>
</cp:coreProperties>
</file>