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8B" w:rsidRDefault="001B2AD7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0127100007726000037</w:t>
      </w:r>
    </w:p>
    <w:p w:rsidR="00EB6A8B" w:rsidRDefault="00EB6A8B"/>
    <w:p w:rsidR="00EB6A8B" w:rsidRDefault="001B2AD7">
      <w:pPr>
        <w:jc w:val="right"/>
      </w:pPr>
      <w:r>
        <w:t>Дата подведения итогов определения поставщика (подрядчика, исполнителя): 16.06.2026г.</w:t>
      </w:r>
    </w:p>
    <w:p w:rsidR="00EB6A8B" w:rsidRDefault="00EB6A8B"/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EB6A8B" w:rsidRDefault="001B2AD7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0127100007726000037</w:t>
      </w:r>
    </w:p>
    <w:p w:rsidR="00EB6A8B" w:rsidRDefault="001B2AD7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EB6A8B" w:rsidRDefault="001B2AD7">
      <w:pPr>
        <w:jc w:val="both"/>
      </w:pPr>
      <w:r>
        <w:t>УПРАВЛЕНИЕ СУДЕБНОГО ДЕПАРТАМЕНТА В БРЯНСКОЙ ОБЛАСТИ</w:t>
      </w:r>
    </w:p>
    <w:p w:rsidR="00EB6A8B" w:rsidRDefault="00EB6A8B"/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EB6A8B" w:rsidRDefault="001B2AD7">
      <w:pPr>
        <w:jc w:val="both"/>
      </w:pPr>
      <w:r>
        <w:t>УПРАВЛЕНИЕ СУДЕБНОГО ДЕПАРТАМЕНТА В БРЯНСКОЙ ОБЛАСТИ</w:t>
      </w:r>
    </w:p>
    <w:p w:rsidR="00EB6A8B" w:rsidRDefault="00EB6A8B"/>
    <w:p w:rsidR="00EB6A8B" w:rsidRDefault="001B2AD7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261320100512432570100100430010000242</w:t>
      </w:r>
    </w:p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Оказание услуг связи по предоставлению выделенного доступа в Интернет на основе сети переда</w:t>
      </w:r>
      <w:r>
        <w:t>чи данных для зданий районных (городских) судов, Брянского гарнизонного военного суда, УСД в Брянской области (относящихся к сфере ИКТ)</w:t>
      </w:r>
    </w:p>
    <w:p w:rsidR="00EB6A8B" w:rsidRDefault="001B2AD7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851 558,40 руб.</w:t>
      </w:r>
    </w:p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«03» июня 2026г. н</w:t>
      </w:r>
      <w:r>
        <w:t>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:rsidR="00EB6A8B" w:rsidRDefault="001B2AD7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10520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EB6A8B">
        <w:tc>
          <w:tcPr>
            <w:tcW w:w="600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Состав комиссии по осуществлению з</w:t>
            </w:r>
            <w:r>
              <w:rPr>
                <w:b/>
                <w:bCs/>
              </w:rPr>
              <w:t>акупок</w:t>
            </w:r>
          </w:p>
        </w:tc>
        <w:tc>
          <w:tcPr>
            <w:tcW w:w="30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EB6A8B">
        <w:tc>
          <w:tcPr>
            <w:tcW w:w="6000" w:type="dxa"/>
            <w:vAlign w:val="center"/>
          </w:tcPr>
          <w:p w:rsidR="00EB6A8B" w:rsidRDefault="001B2AD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EB6A8B" w:rsidRDefault="001B2AD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EB6A8B" w:rsidRDefault="001B2AD7">
            <w:pPr>
              <w:jc w:val="center"/>
            </w:pPr>
            <w:r>
              <w:t>Да</w:t>
            </w:r>
          </w:p>
        </w:tc>
      </w:tr>
      <w:tr w:rsidR="00EB6A8B">
        <w:tc>
          <w:tcPr>
            <w:tcW w:w="6000" w:type="dxa"/>
            <w:vAlign w:val="center"/>
          </w:tcPr>
          <w:p w:rsidR="00EB6A8B" w:rsidRDefault="001B2AD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:rsidR="00EB6A8B" w:rsidRDefault="001B2AD7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EB6A8B" w:rsidRDefault="001B2AD7">
            <w:pPr>
              <w:jc w:val="center"/>
            </w:pPr>
            <w:r>
              <w:t>Да</w:t>
            </w:r>
          </w:p>
        </w:tc>
      </w:tr>
      <w:tr w:rsidR="00EB6A8B">
        <w:tc>
          <w:tcPr>
            <w:tcW w:w="6000" w:type="dxa"/>
            <w:vAlign w:val="center"/>
          </w:tcPr>
          <w:p w:rsidR="00EB6A8B" w:rsidRDefault="001B2AD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EB6A8B" w:rsidRDefault="001B2AD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EB6A8B" w:rsidRDefault="001B2AD7">
            <w:pPr>
              <w:jc w:val="center"/>
            </w:pPr>
            <w:r>
              <w:t>Да</w:t>
            </w:r>
          </w:p>
        </w:tc>
      </w:tr>
      <w:tr w:rsidR="00EB6A8B">
        <w:tc>
          <w:tcPr>
            <w:tcW w:w="6000" w:type="dxa"/>
            <w:vAlign w:val="center"/>
          </w:tcPr>
          <w:p w:rsidR="00EB6A8B" w:rsidRDefault="001B2AD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EB6A8B" w:rsidRDefault="001B2AD7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EB6A8B" w:rsidRDefault="001B2AD7">
            <w:pPr>
              <w:jc w:val="center"/>
            </w:pPr>
            <w:r>
              <w:t>Да</w:t>
            </w:r>
          </w:p>
        </w:tc>
      </w:tr>
      <w:tr w:rsidR="00EB6A8B">
        <w:tc>
          <w:tcPr>
            <w:tcW w:w="6000" w:type="dxa"/>
            <w:vAlign w:val="center"/>
          </w:tcPr>
          <w:p w:rsidR="00EB6A8B" w:rsidRDefault="001B2AD7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3050" w:type="dxa"/>
            <w:vAlign w:val="center"/>
          </w:tcPr>
          <w:p w:rsidR="00EB6A8B" w:rsidRDefault="001B2AD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EB6A8B" w:rsidRDefault="001B2AD7">
            <w:pPr>
              <w:jc w:val="center"/>
            </w:pPr>
            <w:r>
              <w:t>Да</w:t>
            </w:r>
          </w:p>
        </w:tc>
      </w:tr>
    </w:tbl>
    <w:p w:rsidR="00EB6A8B" w:rsidRDefault="00EB6A8B"/>
    <w:p w:rsidR="00EB6A8B" w:rsidRDefault="001B2AD7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EB6A8B" w:rsidRDefault="00EB6A8B"/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аукционе была подана только одна заявка на участие в нем, на основании пункта 1 части 1 статьи 52 Федерального закона от 05 апреля 2013 г. № 44-ФЗ (далее - Закон № 44-ФЗ), определ</w:t>
      </w:r>
      <w:r>
        <w:t>ение поставщика (подрядчика, исполнителя) признается несостоявшимся.</w:t>
      </w:r>
    </w:p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рассмотрели информацию и документы, направленные оператором электронной площадки в соответствии с п.1 ч.2 ст.52 Закон № 44-ФЗ, и приняли решение:</w:t>
      </w:r>
    </w:p>
    <w:tbl>
      <w:tblPr>
        <w:tblStyle w:val="style38511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EB6A8B">
        <w:tc>
          <w:tcPr>
            <w:tcW w:w="13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</w:t>
            </w:r>
            <w:r>
              <w:rPr>
                <w:b/>
                <w:bCs/>
              </w:rPr>
              <w:t xml:space="preserve"> заявки на участие в закупке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EB6A8B">
        <w:tc>
          <w:tcPr>
            <w:tcW w:w="1350" w:type="dxa"/>
            <w:vMerge w:val="restart"/>
            <w:vAlign w:val="center"/>
          </w:tcPr>
          <w:p w:rsidR="00EB6A8B" w:rsidRDefault="001B2AD7">
            <w:pPr>
              <w:jc w:val="center"/>
            </w:pPr>
            <w:r>
              <w:t>3318165</w:t>
            </w:r>
          </w:p>
        </w:tc>
        <w:tc>
          <w:tcPr>
            <w:tcW w:w="1350" w:type="dxa"/>
            <w:vMerge w:val="restart"/>
            <w:vAlign w:val="center"/>
          </w:tcPr>
          <w:p w:rsidR="00EB6A8B" w:rsidRDefault="001B2AD7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EB6A8B" w:rsidRDefault="001B2A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 xml:space="preserve">Признать заявку соответствующей </w:t>
            </w:r>
            <w:r>
              <w:t xml:space="preserve">извещению об осуществлении закупки. </w:t>
            </w:r>
          </w:p>
        </w:tc>
      </w:tr>
      <w:tr w:rsidR="00EB6A8B"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EB6A8B"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EB6A8B"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EB6A8B"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0" w:type="auto"/>
            <w:vMerge/>
            <w:vAlign w:val="center"/>
          </w:tcPr>
          <w:p w:rsidR="00EB6A8B" w:rsidRDefault="00EB6A8B"/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:rsidR="00EB6A8B" w:rsidRDefault="001B2AD7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</w:tbl>
    <w:p w:rsidR="00EB6A8B" w:rsidRDefault="00EB6A8B"/>
    <w:p w:rsidR="00EB6A8B" w:rsidRDefault="001B2AD7">
      <w:pPr>
        <w:keepLines/>
        <w:numPr>
          <w:ilvl w:val="0"/>
          <w:numId w:val="1"/>
        </w:numPr>
        <w:spacing w:after="96"/>
      </w:pPr>
      <w:r>
        <w:t xml:space="preserve">На основании результатов рассмотрения заявки участника, </w:t>
      </w:r>
      <w:r>
        <w:t>члены комиссии присвоили порядковый номер:</w:t>
      </w:r>
    </w:p>
    <w:tbl>
      <w:tblPr>
        <w:tblStyle w:val="style75653"/>
        <w:tblW w:w="0" w:type="auto"/>
        <w:tblInd w:w="25" w:type="dxa"/>
        <w:tblLook w:val="04A0" w:firstRow="1" w:lastRow="0" w:firstColumn="1" w:lastColumn="0" w:noHBand="0" w:noVBand="1"/>
      </w:tblPr>
      <w:tblGrid>
        <w:gridCol w:w="1996"/>
        <w:gridCol w:w="2070"/>
        <w:gridCol w:w="2941"/>
        <w:gridCol w:w="2940"/>
      </w:tblGrid>
      <w:tr w:rsidR="00EB6A8B">
        <w:tc>
          <w:tcPr>
            <w:tcW w:w="210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210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320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3150" w:type="dxa"/>
            <w:vAlign w:val="center"/>
          </w:tcPr>
          <w:p w:rsidR="00EB6A8B" w:rsidRDefault="001B2AD7">
            <w:pPr>
              <w:jc w:val="center"/>
            </w:pPr>
            <w:r>
              <w:rPr>
                <w:b/>
                <w:bCs/>
              </w:rPr>
              <w:t xml:space="preserve">Начальная максимальная цена контракта,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EB6A8B">
        <w:tc>
          <w:tcPr>
            <w:tcW w:w="2100" w:type="dxa"/>
            <w:vAlign w:val="center"/>
          </w:tcPr>
          <w:p w:rsidR="00EB6A8B" w:rsidRDefault="001B2AD7">
            <w:pPr>
              <w:jc w:val="center"/>
            </w:pPr>
            <w:r>
              <w:t>1</w:t>
            </w:r>
          </w:p>
        </w:tc>
        <w:tc>
          <w:tcPr>
            <w:tcW w:w="2100" w:type="dxa"/>
            <w:vAlign w:val="center"/>
          </w:tcPr>
          <w:p w:rsidR="00EB6A8B" w:rsidRDefault="001B2AD7">
            <w:pPr>
              <w:jc w:val="center"/>
            </w:pPr>
            <w:r>
              <w:t>3318165</w:t>
            </w:r>
          </w:p>
        </w:tc>
        <w:tc>
          <w:tcPr>
            <w:tcW w:w="3200" w:type="dxa"/>
            <w:vAlign w:val="center"/>
          </w:tcPr>
          <w:p w:rsidR="00EB6A8B" w:rsidRDefault="001B2AD7">
            <w:pPr>
              <w:jc w:val="center"/>
            </w:pPr>
            <w:r>
              <w:t>09.06.2026 13:28:00 (MCK +0)</w:t>
            </w:r>
          </w:p>
        </w:tc>
        <w:tc>
          <w:tcPr>
            <w:tcW w:w="3150" w:type="dxa"/>
            <w:vAlign w:val="center"/>
          </w:tcPr>
          <w:p w:rsidR="00EB6A8B" w:rsidRDefault="001B2AD7">
            <w:pPr>
              <w:jc w:val="center"/>
            </w:pPr>
            <w:r>
              <w:t>851 558,40</w:t>
            </w:r>
          </w:p>
        </w:tc>
      </w:tr>
    </w:tbl>
    <w:p w:rsidR="00EB6A8B" w:rsidRDefault="00EB6A8B"/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 xml:space="preserve">По результатам подведения итогов определения поставщика (подрядчика, исполнителя) контракт заключается с участником закупки с идентификационным номером № 3318165 по цене контракта 851 558,40 (Восемьсот пятьдесят одна тысяча пятьсот пятьдесят восемь рублей </w:t>
      </w:r>
      <w:r>
        <w:t>40 копеек) в соответствии с п. 25 ч. 1 ст. 93 Федерального закона №44-ФЗ в порядке, установленном настоящим Федеральным Законом.</w:t>
      </w:r>
    </w:p>
    <w:p w:rsidR="00EB6A8B" w:rsidRDefault="001B2AD7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</w:t>
      </w:r>
      <w:r>
        <w:t xml:space="preserve"> присутствующих членов комиссии, 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EB6A8B" w:rsidRDefault="001B2AD7">
      <w:r>
        <w:br/>
      </w:r>
      <w:r>
        <w:br/>
      </w:r>
      <w:r>
        <w:t>Документ подписан электр</w:t>
      </w:r>
      <w:r>
        <w:t>онной подписью</w:t>
      </w:r>
    </w:p>
    <w:p w:rsidR="00EB6A8B" w:rsidRDefault="001B2AD7">
      <w:r>
        <w:br/>
      </w:r>
    </w:p>
    <w:p w:rsidR="00000000" w:rsidRDefault="001B2AD7">
      <w:bookmarkStart w:id="0" w:name="_GoBack"/>
      <w:bookmarkEnd w:id="0"/>
    </w:p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80CDB"/>
    <w:multiLevelType w:val="multilevel"/>
    <w:tmpl w:val="7B528964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8B"/>
    <w:rsid w:val="001B2AD7"/>
    <w:rsid w:val="009E3965"/>
    <w:rsid w:val="00EB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10520">
    <w:name w:val="style105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38511">
    <w:name w:val="style3851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75653">
    <w:name w:val="style756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10520">
    <w:name w:val="style105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38511">
    <w:name w:val="style3851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75653">
    <w:name w:val="style756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2026-06-16T06:25:00Z</dcterms:created>
  <dcterms:modified xsi:type="dcterms:W3CDTF">2026-06-16T06:25:00Z</dcterms:modified>
</cp:coreProperties>
</file>