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0BF7" w14:textId="77777777" w:rsidR="0078450B" w:rsidRDefault="00DF02E2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0127100007726000025</w:t>
      </w:r>
    </w:p>
    <w:p w14:paraId="2086BC81" w14:textId="77777777" w:rsidR="0078450B" w:rsidRDefault="0078450B"/>
    <w:p w14:paraId="6BFA560F" w14:textId="77777777" w:rsidR="0078450B" w:rsidRDefault="00DF02E2">
      <w:pPr>
        <w:jc w:val="right"/>
      </w:pPr>
      <w:r>
        <w:t>Дата подведения итогов определения поставщика (подрядчика, исполнителя): 12.05.2026г.</w:t>
      </w:r>
    </w:p>
    <w:p w14:paraId="7DC47C4D" w14:textId="77777777" w:rsidR="0078450B" w:rsidRDefault="0078450B"/>
    <w:p w14:paraId="75E183BD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14:paraId="6787EDE8" w14:textId="77777777" w:rsidR="0078450B" w:rsidRDefault="00DF02E2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0127100007726000025</w:t>
      </w:r>
    </w:p>
    <w:p w14:paraId="64BECE0C" w14:textId="77777777" w:rsidR="0078450B" w:rsidRDefault="00DF02E2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14:paraId="06F38A5D" w14:textId="77777777" w:rsidR="0078450B" w:rsidRDefault="00DF02E2">
      <w:pPr>
        <w:jc w:val="both"/>
      </w:pPr>
      <w:r>
        <w:t>УПРАВЛЕНИЕ СУДЕБНОГО ДЕПАРТАМЕНТА В БРЯНСКОЙ ОБЛАСТИ</w:t>
      </w:r>
    </w:p>
    <w:p w14:paraId="480FC9C2" w14:textId="77777777" w:rsidR="0078450B" w:rsidRDefault="0078450B"/>
    <w:p w14:paraId="20BBE541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Заказчик(и):</w:t>
      </w:r>
    </w:p>
    <w:p w14:paraId="6356B6EB" w14:textId="77777777" w:rsidR="0078450B" w:rsidRDefault="00DF02E2">
      <w:pPr>
        <w:jc w:val="both"/>
      </w:pPr>
      <w:r>
        <w:t>УПРАВЛЕНИЕ СУДЕБНОГО ДЕПАРТАМЕНТА В БРЯНСКОЙ ОБЛАСТИ</w:t>
      </w:r>
    </w:p>
    <w:p w14:paraId="10B43A14" w14:textId="77777777" w:rsidR="0078450B" w:rsidRDefault="0078450B"/>
    <w:p w14:paraId="6D24C989" w14:textId="77777777" w:rsidR="0078450B" w:rsidRDefault="00DF02E2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261320100512432570100100590014332244</w:t>
      </w:r>
    </w:p>
    <w:p w14:paraId="3754766B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Выполнение работ по текущему ремонту зданий районных и городского судов Брянской области - замена дверных блоков на противопожарные</w:t>
      </w:r>
    </w:p>
    <w:p w14:paraId="3E4FC535" w14:textId="77777777" w:rsidR="0078450B" w:rsidRDefault="00DF02E2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472 701,83 руб.</w:t>
      </w:r>
    </w:p>
    <w:p w14:paraId="154D5008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«27» апреля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14:paraId="52040B36" w14:textId="77777777" w:rsidR="0078450B" w:rsidRDefault="00DF02E2">
      <w:pPr>
        <w:keepLines/>
        <w:numPr>
          <w:ilvl w:val="0"/>
          <w:numId w:val="1"/>
        </w:numPr>
        <w:spacing w:after="96"/>
      </w:pPr>
      <w:r>
        <w:t>На момент окончания срока подачи заявок на участие в электронном аукционе не подано ни одной заявки.</w:t>
      </w:r>
    </w:p>
    <w:p w14:paraId="002EFB53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не подано ни одной заявки на участие в нем, на основании пункта 3 части 1 статьи 52 Федерального закона от 05 апреля 2013 г. № 44-ФЗ, определение поставщика (подрядчика, исполнителя) признается несостоявшимся.</w:t>
      </w:r>
    </w:p>
    <w:p w14:paraId="256C576D" w14:textId="77777777" w:rsidR="0078450B" w:rsidRDefault="00DF02E2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уполномоченным лицом заказчика, имеющего право действовать от имени заказчика и направлен оператору электронной площадки АО «ЕЭТП» по адресу в сети «Интернет»: http://roseltorg.ru.</w:t>
      </w:r>
    </w:p>
    <w:sectPr w:rsidR="0078450B">
      <w:pgSz w:w="11905" w:h="16837"/>
      <w:pgMar w:top="566" w:right="566" w:bottom="56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7D2684"/>
    <w:multiLevelType w:val="multilevel"/>
    <w:tmpl w:val="D158B45A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811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0B"/>
    <w:rsid w:val="0078450B"/>
    <w:rsid w:val="00B47FF4"/>
    <w:rsid w:val="00CD251E"/>
    <w:rsid w:val="00D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CDC3"/>
  <w15:docId w15:val="{FDE9F56B-6D6B-4756-840C-1336B5FF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Manager/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Радченеко Г.В.</dc:creator>
  <cp:keywords/>
  <dc:description/>
  <cp:lastModifiedBy>Радченеко Г.В.</cp:lastModifiedBy>
  <cp:revision>2</cp:revision>
  <cp:lastPrinted>2026-05-12T06:40:00Z</cp:lastPrinted>
  <dcterms:created xsi:type="dcterms:W3CDTF">2026-05-12T06:41:00Z</dcterms:created>
  <dcterms:modified xsi:type="dcterms:W3CDTF">2026-05-12T06:41:00Z</dcterms:modified>
  <cp:category/>
</cp:coreProperties>
</file>