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F1" w:rsidRDefault="00BF3FB6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0127100007725000109</w:t>
      </w:r>
    </w:p>
    <w:p w:rsidR="00BC6DF1" w:rsidRDefault="00BC6DF1"/>
    <w:p w:rsidR="00BC6DF1" w:rsidRDefault="00BF3FB6">
      <w:pPr>
        <w:jc w:val="right"/>
      </w:pPr>
      <w:r>
        <w:t>Дата подведения итогов определения поставщика (подрядчика, исполнителя): 14.01.2026г.</w:t>
      </w:r>
    </w:p>
    <w:p w:rsidR="00BC6DF1" w:rsidRDefault="00BC6DF1"/>
    <w:p w:rsidR="00BC6DF1" w:rsidRDefault="00BF3FB6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BC6DF1" w:rsidRDefault="00BF3FB6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0127100007725000109</w:t>
      </w:r>
    </w:p>
    <w:p w:rsidR="00BC6DF1" w:rsidRDefault="00BF3FB6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C6DF1" w:rsidRDefault="00BF3FB6">
      <w:pPr>
        <w:jc w:val="both"/>
      </w:pPr>
      <w:r>
        <w:t>УПРАВЛЕНИЕ СУДЕБНОГО ДЕПАРТАМЕНТА В БРЯНСКОЙ ОБЛАСТИ</w:t>
      </w:r>
    </w:p>
    <w:p w:rsidR="00BC6DF1" w:rsidRDefault="00BC6DF1"/>
    <w:p w:rsidR="00BC6DF1" w:rsidRDefault="00BF3FB6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C6DF1" w:rsidRDefault="00BF3FB6">
      <w:pPr>
        <w:jc w:val="both"/>
      </w:pPr>
      <w:r>
        <w:t>УПРАВЛЕНИЕ СУДЕБНОГО ДЕПАРТАМЕНТА В БРЯНСКОЙ ОБЛАСТИ</w:t>
      </w:r>
    </w:p>
    <w:p w:rsidR="00BC6DF1" w:rsidRDefault="00BC6DF1"/>
    <w:p w:rsidR="00BC6DF1" w:rsidRDefault="00BF3FB6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251320100512432570100100950013312244</w:t>
      </w:r>
    </w:p>
    <w:p w:rsidR="00BC6DF1" w:rsidRDefault="00BF3FB6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техническому обслуживанию и текущему ремонту подъемной платформы с вертик</w:t>
      </w:r>
      <w:r>
        <w:t>альным перемещением для инвалидов модели БК А 111 Володарского районного суда г. Брянска</w:t>
      </w:r>
    </w:p>
    <w:p w:rsidR="00BC6DF1" w:rsidRDefault="00BF3FB6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69 600,00 руб.</w:t>
      </w:r>
    </w:p>
    <w:p w:rsidR="00BC6DF1" w:rsidRDefault="00BF3FB6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«25» декабря 2025г. на официальном сайте единой информационной сис</w:t>
      </w:r>
      <w:r>
        <w:t>темы в сфере закупок http://zakupki.gov.ru/, а также на сайте электронной площадки АО «ЕЭТП» http://roseltorg.ru.</w:t>
      </w:r>
    </w:p>
    <w:p w:rsidR="00BC6DF1" w:rsidRDefault="00BF3FB6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74029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BC6DF1">
        <w:tc>
          <w:tcPr>
            <w:tcW w:w="6000" w:type="dxa"/>
            <w:vAlign w:val="center"/>
          </w:tcPr>
          <w:p w:rsidR="00BC6DF1" w:rsidRDefault="00BF3FB6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BC6DF1" w:rsidRDefault="00BF3FB6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BC6DF1" w:rsidRDefault="00BF3FB6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C6DF1">
        <w:tc>
          <w:tcPr>
            <w:tcW w:w="6000" w:type="dxa"/>
            <w:vAlign w:val="center"/>
          </w:tcPr>
          <w:p w:rsidR="00BC6DF1" w:rsidRDefault="00BF3FB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BC6DF1" w:rsidRDefault="00BF3FB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C6DF1" w:rsidRDefault="00BF3FB6">
            <w:pPr>
              <w:jc w:val="center"/>
            </w:pPr>
            <w:r>
              <w:t>Да</w:t>
            </w:r>
          </w:p>
        </w:tc>
      </w:tr>
      <w:tr w:rsidR="00BC6DF1">
        <w:tc>
          <w:tcPr>
            <w:tcW w:w="6000" w:type="dxa"/>
            <w:vAlign w:val="center"/>
          </w:tcPr>
          <w:p w:rsidR="00BC6DF1" w:rsidRDefault="00BF3FB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BC6DF1" w:rsidRDefault="00BF3FB6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BC6DF1" w:rsidRDefault="00BF3FB6">
            <w:pPr>
              <w:jc w:val="center"/>
            </w:pPr>
            <w:r>
              <w:t>Да</w:t>
            </w:r>
          </w:p>
        </w:tc>
      </w:tr>
      <w:tr w:rsidR="00BC6DF1">
        <w:tc>
          <w:tcPr>
            <w:tcW w:w="6000" w:type="dxa"/>
            <w:vAlign w:val="center"/>
          </w:tcPr>
          <w:p w:rsidR="00BC6DF1" w:rsidRDefault="00BF3FB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BC6DF1" w:rsidRDefault="00BF3FB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BC6DF1" w:rsidRDefault="00BF3FB6">
            <w:pPr>
              <w:jc w:val="center"/>
            </w:pPr>
            <w:r>
              <w:t>Да</w:t>
            </w:r>
          </w:p>
        </w:tc>
      </w:tr>
      <w:tr w:rsidR="00BC6DF1">
        <w:tc>
          <w:tcPr>
            <w:tcW w:w="6000" w:type="dxa"/>
            <w:vAlign w:val="center"/>
          </w:tcPr>
          <w:p w:rsidR="00BC6DF1" w:rsidRDefault="00BF3FB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BC6DF1" w:rsidRDefault="00BF3FB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C6DF1" w:rsidRDefault="00BF3FB6">
            <w:pPr>
              <w:jc w:val="center"/>
            </w:pPr>
            <w:r>
              <w:t>Да</w:t>
            </w:r>
          </w:p>
        </w:tc>
      </w:tr>
      <w:tr w:rsidR="00BC6DF1">
        <w:tc>
          <w:tcPr>
            <w:tcW w:w="6000" w:type="dxa"/>
            <w:vAlign w:val="center"/>
          </w:tcPr>
          <w:p w:rsidR="00BC6DF1" w:rsidRDefault="00BF3FB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BC6DF1" w:rsidRDefault="00BF3FB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C6DF1" w:rsidRDefault="00BF3FB6">
            <w:pPr>
              <w:jc w:val="center"/>
            </w:pPr>
            <w:r>
              <w:t>Да</w:t>
            </w:r>
          </w:p>
        </w:tc>
      </w:tr>
      <w:tr w:rsidR="00BC6DF1">
        <w:tc>
          <w:tcPr>
            <w:tcW w:w="6000" w:type="dxa"/>
            <w:vAlign w:val="center"/>
          </w:tcPr>
          <w:p w:rsidR="00BC6DF1" w:rsidRDefault="00BF3FB6">
            <w:pPr>
              <w:jc w:val="center"/>
            </w:pPr>
            <w:r>
              <w:t xml:space="preserve">Пронина Ольга </w:t>
            </w:r>
            <w:r>
              <w:t>Александровна</w:t>
            </w:r>
          </w:p>
        </w:tc>
        <w:tc>
          <w:tcPr>
            <w:tcW w:w="3050" w:type="dxa"/>
            <w:vAlign w:val="center"/>
          </w:tcPr>
          <w:p w:rsidR="00BC6DF1" w:rsidRDefault="00BF3FB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C6DF1" w:rsidRDefault="00BF3FB6">
            <w:pPr>
              <w:jc w:val="center"/>
            </w:pPr>
            <w:r>
              <w:t>Да</w:t>
            </w:r>
          </w:p>
        </w:tc>
      </w:tr>
      <w:tr w:rsidR="00BC6DF1">
        <w:tc>
          <w:tcPr>
            <w:tcW w:w="6000" w:type="dxa"/>
            <w:vAlign w:val="center"/>
          </w:tcPr>
          <w:p w:rsidR="00BC6DF1" w:rsidRDefault="00BF3FB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BC6DF1" w:rsidRDefault="00BF3FB6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BC6DF1" w:rsidRDefault="00BF3FB6">
            <w:pPr>
              <w:jc w:val="center"/>
            </w:pPr>
            <w:r>
              <w:t>Да</w:t>
            </w:r>
          </w:p>
        </w:tc>
      </w:tr>
    </w:tbl>
    <w:p w:rsidR="00BC6DF1" w:rsidRDefault="00BC6DF1"/>
    <w:p w:rsidR="00BC6DF1" w:rsidRDefault="00BF3FB6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BC6DF1" w:rsidRDefault="00BC6DF1"/>
    <w:p w:rsidR="00BC6DF1" w:rsidRDefault="00BF3FB6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</w:t>
      </w:r>
      <w:r>
        <w:t>ение поставщика (подрядчика, исполнителя) признается несостоявшимся.</w:t>
      </w:r>
    </w:p>
    <w:p w:rsidR="00BC6DF1" w:rsidRDefault="00BF3FB6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39713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BC6DF1">
        <w:tc>
          <w:tcPr>
            <w:tcW w:w="1350" w:type="dxa"/>
            <w:vAlign w:val="center"/>
          </w:tcPr>
          <w:p w:rsidR="00BC6DF1" w:rsidRDefault="00BF3FB6">
            <w:pPr>
              <w:jc w:val="center"/>
            </w:pP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BC6DF1" w:rsidRDefault="00BF3FB6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BC6DF1" w:rsidRDefault="00BF3FB6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</w:t>
            </w:r>
            <w:r>
              <w:rPr>
                <w:b/>
                <w:bCs/>
              </w:rPr>
              <w:t xml:space="preserve"> заявки на участие в закупке</w:t>
            </w:r>
          </w:p>
        </w:tc>
        <w:tc>
          <w:tcPr>
            <w:tcW w:w="2250" w:type="dxa"/>
            <w:vAlign w:val="center"/>
          </w:tcPr>
          <w:p w:rsidR="00BC6DF1" w:rsidRDefault="00BF3FB6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BC6DF1" w:rsidRDefault="00BF3FB6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C6DF1">
        <w:tc>
          <w:tcPr>
            <w:tcW w:w="1350" w:type="dxa"/>
            <w:vMerge w:val="restart"/>
            <w:vAlign w:val="center"/>
          </w:tcPr>
          <w:p w:rsidR="00BC6DF1" w:rsidRDefault="00BF3FB6">
            <w:pPr>
              <w:jc w:val="center"/>
            </w:pPr>
            <w:r>
              <w:t>2741826</w:t>
            </w:r>
          </w:p>
        </w:tc>
        <w:tc>
          <w:tcPr>
            <w:tcW w:w="1350" w:type="dxa"/>
            <w:vMerge w:val="restart"/>
            <w:vAlign w:val="center"/>
          </w:tcPr>
          <w:p w:rsidR="00BC6DF1" w:rsidRDefault="00BF3FB6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BC6DF1" w:rsidRDefault="00BF3FB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C6DF1" w:rsidRDefault="00BF3FB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C6DF1" w:rsidRDefault="00BF3FB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C6DF1">
        <w:tc>
          <w:tcPr>
            <w:tcW w:w="0" w:type="auto"/>
            <w:vMerge/>
            <w:vAlign w:val="center"/>
          </w:tcPr>
          <w:p w:rsidR="00BC6DF1" w:rsidRDefault="00BC6DF1"/>
        </w:tc>
        <w:tc>
          <w:tcPr>
            <w:tcW w:w="0" w:type="auto"/>
            <w:vMerge/>
            <w:vAlign w:val="center"/>
          </w:tcPr>
          <w:p w:rsidR="00BC6DF1" w:rsidRDefault="00BC6DF1"/>
        </w:tc>
        <w:tc>
          <w:tcPr>
            <w:tcW w:w="0" w:type="auto"/>
            <w:vMerge/>
            <w:vAlign w:val="center"/>
          </w:tcPr>
          <w:p w:rsidR="00BC6DF1" w:rsidRDefault="00BC6DF1"/>
        </w:tc>
        <w:tc>
          <w:tcPr>
            <w:tcW w:w="2250" w:type="dxa"/>
            <w:vAlign w:val="center"/>
          </w:tcPr>
          <w:p w:rsidR="00BC6DF1" w:rsidRDefault="00BF3FB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C6DF1" w:rsidRDefault="00BF3FB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C6DF1">
        <w:tc>
          <w:tcPr>
            <w:tcW w:w="0" w:type="auto"/>
            <w:vMerge/>
            <w:vAlign w:val="center"/>
          </w:tcPr>
          <w:p w:rsidR="00BC6DF1" w:rsidRDefault="00BC6DF1"/>
        </w:tc>
        <w:tc>
          <w:tcPr>
            <w:tcW w:w="0" w:type="auto"/>
            <w:vMerge/>
            <w:vAlign w:val="center"/>
          </w:tcPr>
          <w:p w:rsidR="00BC6DF1" w:rsidRDefault="00BC6DF1"/>
        </w:tc>
        <w:tc>
          <w:tcPr>
            <w:tcW w:w="0" w:type="auto"/>
            <w:vMerge/>
            <w:vAlign w:val="center"/>
          </w:tcPr>
          <w:p w:rsidR="00BC6DF1" w:rsidRDefault="00BC6DF1"/>
        </w:tc>
        <w:tc>
          <w:tcPr>
            <w:tcW w:w="2250" w:type="dxa"/>
            <w:vAlign w:val="center"/>
          </w:tcPr>
          <w:p w:rsidR="00BC6DF1" w:rsidRDefault="00BF3FB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C6DF1" w:rsidRDefault="00BF3FB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C6DF1">
        <w:tc>
          <w:tcPr>
            <w:tcW w:w="0" w:type="auto"/>
            <w:vMerge/>
            <w:vAlign w:val="center"/>
          </w:tcPr>
          <w:p w:rsidR="00BC6DF1" w:rsidRDefault="00BC6DF1"/>
        </w:tc>
        <w:tc>
          <w:tcPr>
            <w:tcW w:w="0" w:type="auto"/>
            <w:vMerge/>
            <w:vAlign w:val="center"/>
          </w:tcPr>
          <w:p w:rsidR="00BC6DF1" w:rsidRDefault="00BC6DF1"/>
        </w:tc>
        <w:tc>
          <w:tcPr>
            <w:tcW w:w="0" w:type="auto"/>
            <w:vMerge/>
            <w:vAlign w:val="center"/>
          </w:tcPr>
          <w:p w:rsidR="00BC6DF1" w:rsidRDefault="00BC6DF1"/>
        </w:tc>
        <w:tc>
          <w:tcPr>
            <w:tcW w:w="2250" w:type="dxa"/>
            <w:vAlign w:val="center"/>
          </w:tcPr>
          <w:p w:rsidR="00BC6DF1" w:rsidRDefault="00BF3FB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C6DF1" w:rsidRDefault="00BF3FB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C6DF1">
        <w:tc>
          <w:tcPr>
            <w:tcW w:w="0" w:type="auto"/>
            <w:vMerge/>
            <w:vAlign w:val="center"/>
          </w:tcPr>
          <w:p w:rsidR="00BC6DF1" w:rsidRDefault="00BC6DF1"/>
        </w:tc>
        <w:tc>
          <w:tcPr>
            <w:tcW w:w="0" w:type="auto"/>
            <w:vMerge/>
            <w:vAlign w:val="center"/>
          </w:tcPr>
          <w:p w:rsidR="00BC6DF1" w:rsidRDefault="00BC6DF1"/>
        </w:tc>
        <w:tc>
          <w:tcPr>
            <w:tcW w:w="0" w:type="auto"/>
            <w:vMerge/>
            <w:vAlign w:val="center"/>
          </w:tcPr>
          <w:p w:rsidR="00BC6DF1" w:rsidRDefault="00BC6DF1"/>
        </w:tc>
        <w:tc>
          <w:tcPr>
            <w:tcW w:w="2250" w:type="dxa"/>
            <w:vAlign w:val="center"/>
          </w:tcPr>
          <w:p w:rsidR="00BC6DF1" w:rsidRDefault="00BF3FB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C6DF1" w:rsidRDefault="00BF3FB6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BC6DF1">
        <w:tc>
          <w:tcPr>
            <w:tcW w:w="0" w:type="auto"/>
            <w:vMerge/>
            <w:vAlign w:val="center"/>
          </w:tcPr>
          <w:p w:rsidR="00BC6DF1" w:rsidRDefault="00BC6DF1"/>
        </w:tc>
        <w:tc>
          <w:tcPr>
            <w:tcW w:w="0" w:type="auto"/>
            <w:vMerge/>
            <w:vAlign w:val="center"/>
          </w:tcPr>
          <w:p w:rsidR="00BC6DF1" w:rsidRDefault="00BC6DF1"/>
        </w:tc>
        <w:tc>
          <w:tcPr>
            <w:tcW w:w="0" w:type="auto"/>
            <w:vMerge/>
            <w:vAlign w:val="center"/>
          </w:tcPr>
          <w:p w:rsidR="00BC6DF1" w:rsidRDefault="00BC6DF1"/>
        </w:tc>
        <w:tc>
          <w:tcPr>
            <w:tcW w:w="2250" w:type="dxa"/>
            <w:vAlign w:val="center"/>
          </w:tcPr>
          <w:p w:rsidR="00BC6DF1" w:rsidRDefault="00BF3FB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C6DF1" w:rsidRDefault="00BF3FB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C6DF1">
        <w:tc>
          <w:tcPr>
            <w:tcW w:w="0" w:type="auto"/>
            <w:vMerge/>
            <w:vAlign w:val="center"/>
          </w:tcPr>
          <w:p w:rsidR="00BC6DF1" w:rsidRDefault="00BC6DF1"/>
        </w:tc>
        <w:tc>
          <w:tcPr>
            <w:tcW w:w="0" w:type="auto"/>
            <w:vMerge/>
            <w:vAlign w:val="center"/>
          </w:tcPr>
          <w:p w:rsidR="00BC6DF1" w:rsidRDefault="00BC6DF1"/>
        </w:tc>
        <w:tc>
          <w:tcPr>
            <w:tcW w:w="0" w:type="auto"/>
            <w:vMerge/>
            <w:vAlign w:val="center"/>
          </w:tcPr>
          <w:p w:rsidR="00BC6DF1" w:rsidRDefault="00BC6DF1"/>
        </w:tc>
        <w:tc>
          <w:tcPr>
            <w:tcW w:w="2250" w:type="dxa"/>
            <w:vAlign w:val="center"/>
          </w:tcPr>
          <w:p w:rsidR="00BC6DF1" w:rsidRDefault="00BF3FB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C6DF1" w:rsidRDefault="00BF3FB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BC6DF1" w:rsidRDefault="00BC6DF1"/>
    <w:p w:rsidR="00BC6DF1" w:rsidRDefault="00BF3FB6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96717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BC6DF1">
        <w:tc>
          <w:tcPr>
            <w:tcW w:w="2100" w:type="dxa"/>
            <w:vAlign w:val="center"/>
          </w:tcPr>
          <w:p w:rsidR="00BC6DF1" w:rsidRDefault="00BF3FB6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BC6DF1" w:rsidRDefault="00BF3FB6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BC6DF1" w:rsidRDefault="00BF3FB6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BC6DF1" w:rsidRDefault="00BF3FB6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BC6DF1">
        <w:tc>
          <w:tcPr>
            <w:tcW w:w="2100" w:type="dxa"/>
            <w:vAlign w:val="center"/>
          </w:tcPr>
          <w:p w:rsidR="00BC6DF1" w:rsidRDefault="00BF3FB6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BC6DF1" w:rsidRDefault="00BF3FB6">
            <w:pPr>
              <w:jc w:val="center"/>
            </w:pPr>
            <w:r>
              <w:t>2741826</w:t>
            </w:r>
          </w:p>
        </w:tc>
        <w:tc>
          <w:tcPr>
            <w:tcW w:w="3200" w:type="dxa"/>
            <w:vAlign w:val="center"/>
          </w:tcPr>
          <w:p w:rsidR="00BC6DF1" w:rsidRDefault="00BF3FB6">
            <w:pPr>
              <w:jc w:val="center"/>
            </w:pPr>
            <w:r>
              <w:t>12.01.2026 22:43:32 (MCK +0)</w:t>
            </w:r>
          </w:p>
        </w:tc>
        <w:tc>
          <w:tcPr>
            <w:tcW w:w="3150" w:type="dxa"/>
            <w:vAlign w:val="center"/>
          </w:tcPr>
          <w:p w:rsidR="00BC6DF1" w:rsidRDefault="00BF3FB6">
            <w:pPr>
              <w:jc w:val="center"/>
            </w:pPr>
            <w:r>
              <w:t>69 600,00</w:t>
            </w:r>
          </w:p>
        </w:tc>
      </w:tr>
    </w:tbl>
    <w:p w:rsidR="00BC6DF1" w:rsidRDefault="00BC6DF1"/>
    <w:p w:rsidR="00BC6DF1" w:rsidRDefault="00BF3FB6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2741826 по цене контракта 69 600,00 руб. руб. (Шестьдесят дев</w:t>
      </w:r>
      <w:r>
        <w:t>ять тысяч шестьсот рублей 00 копеек) в соответствии с п. 25 ч. 1 ст. 93 Федерального закона №44-ФЗ в порядке, установленном настоящим Федеральным Законом.</w:t>
      </w:r>
    </w:p>
    <w:p w:rsidR="00BC6DF1" w:rsidRDefault="00BF3FB6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</w:t>
      </w:r>
      <w:r>
        <w:t xml:space="preserve">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BC6DF1" w:rsidRDefault="00BF3FB6">
      <w:r>
        <w:br/>
      </w:r>
      <w:r>
        <w:br/>
      </w:r>
      <w:r>
        <w:t>Документ подписан электронной подписью</w:t>
      </w:r>
    </w:p>
    <w:p w:rsidR="00BC6DF1" w:rsidRDefault="00BF3FB6">
      <w:r>
        <w:br/>
      </w:r>
    </w:p>
    <w:p w:rsidR="00000000" w:rsidRDefault="00BF3FB6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28C550"/>
    <w:multiLevelType w:val="multilevel"/>
    <w:tmpl w:val="88AA45D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F1"/>
    <w:rsid w:val="00BC6DF1"/>
    <w:rsid w:val="00B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4029">
    <w:name w:val="style7402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9713">
    <w:name w:val="style397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6717">
    <w:name w:val="style967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4029">
    <w:name w:val="style7402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9713">
    <w:name w:val="style397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6717">
    <w:name w:val="style967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2026-01-14T11:53:00Z</cp:lastPrinted>
  <dcterms:created xsi:type="dcterms:W3CDTF">2026-01-14T11:54:00Z</dcterms:created>
  <dcterms:modified xsi:type="dcterms:W3CDTF">2026-01-14T11:54:00Z</dcterms:modified>
</cp:coreProperties>
</file>