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42" w:rsidRDefault="003F653A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0127100007724000012</w:t>
      </w:r>
    </w:p>
    <w:p w:rsidR="00FE1042" w:rsidRDefault="00FE1042"/>
    <w:p w:rsidR="00FE1042" w:rsidRDefault="003F653A">
      <w:pPr>
        <w:jc w:val="right"/>
      </w:pPr>
      <w:r>
        <w:t>Дата подведения итогов определения поставщика (подрядчика, исполнителя): 11.04.2024</w:t>
      </w:r>
    </w:p>
    <w:p w:rsidR="00FE1042" w:rsidRDefault="00FE1042"/>
    <w:p w:rsidR="00FE1042" w:rsidRDefault="003F653A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FE1042" w:rsidRDefault="003F653A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0127100007724000012</w:t>
      </w:r>
    </w:p>
    <w:p w:rsidR="00FE1042" w:rsidRDefault="003F653A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FE1042" w:rsidRDefault="003F653A">
      <w:pPr>
        <w:jc w:val="both"/>
      </w:pPr>
      <w:r>
        <w:t>УПРАВЛЕНИЕ СУДЕБНОГО ДЕПАРТАМЕНТА В БРЯНСКОЙ ОБЛАСТИ</w:t>
      </w:r>
    </w:p>
    <w:p w:rsidR="00FE1042" w:rsidRDefault="00FE1042"/>
    <w:p w:rsidR="00FE1042" w:rsidRDefault="003F653A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FE1042" w:rsidRDefault="003F653A">
      <w:pPr>
        <w:jc w:val="both"/>
      </w:pPr>
      <w:r>
        <w:t>УПРАВЛЕНИЕ СУДЕБНОГО ДЕПАРТАМЕНТА В БРЯНСКОЙ ОБЛАСТИ</w:t>
      </w:r>
    </w:p>
    <w:p w:rsidR="00FE1042" w:rsidRDefault="00FE1042"/>
    <w:p w:rsidR="00FE1042" w:rsidRDefault="003F653A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241320100512432570100100440032319244</w:t>
      </w:r>
    </w:p>
    <w:p w:rsidR="00FE1042" w:rsidRDefault="003F653A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с установкой защитных кабин в залах судебных заседаний Советского районного суда г</w:t>
      </w:r>
      <w:r>
        <w:t>. Брянска</w:t>
      </w:r>
    </w:p>
    <w:p w:rsidR="00FE1042" w:rsidRDefault="003F653A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2 691 000,00 руб.</w:t>
      </w:r>
    </w:p>
    <w:p w:rsidR="00FE1042" w:rsidRDefault="003F653A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«01» апреля 2024г. на официальном сайте единой информационной системы в сфере закупок http://zakupki.gov.ru/, а также на сайте электронной площадки АО «ЕЭТП» http://ro</w:t>
      </w:r>
      <w:r>
        <w:t>seltorg.ru.</w:t>
      </w:r>
    </w:p>
    <w:p w:rsidR="00FE1042" w:rsidRDefault="003F653A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30885"/>
        <w:tblW w:w="0" w:type="auto"/>
        <w:tblInd w:w="25" w:type="dxa"/>
        <w:tblLook w:val="04A0" w:firstRow="1" w:lastRow="0" w:firstColumn="1" w:lastColumn="0" w:noHBand="0" w:noVBand="1"/>
      </w:tblPr>
      <w:tblGrid>
        <w:gridCol w:w="5977"/>
        <w:gridCol w:w="3041"/>
        <w:gridCol w:w="1496"/>
      </w:tblGrid>
      <w:tr w:rsidR="00FE1042">
        <w:tc>
          <w:tcPr>
            <w:tcW w:w="6000" w:type="dxa"/>
            <w:vAlign w:val="center"/>
          </w:tcPr>
          <w:p w:rsidR="00FE1042" w:rsidRDefault="003F653A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FE1042" w:rsidRDefault="003F653A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FE1042" w:rsidRDefault="003F653A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FE1042">
        <w:tc>
          <w:tcPr>
            <w:tcW w:w="6000" w:type="dxa"/>
            <w:vAlign w:val="center"/>
          </w:tcPr>
          <w:p w:rsidR="00FE1042" w:rsidRDefault="003F653A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FE1042" w:rsidRDefault="003F653A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FE1042" w:rsidRDefault="003F653A">
            <w:pPr>
              <w:jc w:val="center"/>
            </w:pPr>
            <w:r>
              <w:t>Да</w:t>
            </w:r>
          </w:p>
        </w:tc>
      </w:tr>
      <w:tr w:rsidR="00FE1042">
        <w:tc>
          <w:tcPr>
            <w:tcW w:w="6000" w:type="dxa"/>
            <w:vAlign w:val="center"/>
          </w:tcPr>
          <w:p w:rsidR="00FE1042" w:rsidRDefault="003F653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FE1042" w:rsidRDefault="003F653A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FE1042" w:rsidRDefault="003F653A">
            <w:pPr>
              <w:jc w:val="center"/>
            </w:pPr>
            <w:r>
              <w:t>Да</w:t>
            </w:r>
          </w:p>
        </w:tc>
      </w:tr>
      <w:tr w:rsidR="00FE1042">
        <w:tc>
          <w:tcPr>
            <w:tcW w:w="6000" w:type="dxa"/>
            <w:vAlign w:val="center"/>
          </w:tcPr>
          <w:p w:rsidR="00FE1042" w:rsidRDefault="003F653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FE1042" w:rsidRDefault="003F653A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FE1042" w:rsidRDefault="003F653A">
            <w:pPr>
              <w:jc w:val="center"/>
            </w:pPr>
            <w:r>
              <w:t>Да</w:t>
            </w:r>
          </w:p>
        </w:tc>
      </w:tr>
      <w:tr w:rsidR="00FE1042">
        <w:tc>
          <w:tcPr>
            <w:tcW w:w="6000" w:type="dxa"/>
            <w:vAlign w:val="center"/>
          </w:tcPr>
          <w:p w:rsidR="00FE1042" w:rsidRDefault="003F653A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FE1042" w:rsidRDefault="003F653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E1042" w:rsidRDefault="003F653A">
            <w:pPr>
              <w:jc w:val="center"/>
            </w:pPr>
            <w:r>
              <w:t>Да</w:t>
            </w:r>
          </w:p>
        </w:tc>
      </w:tr>
      <w:tr w:rsidR="00FE1042">
        <w:tc>
          <w:tcPr>
            <w:tcW w:w="6000" w:type="dxa"/>
            <w:vAlign w:val="center"/>
          </w:tcPr>
          <w:p w:rsidR="00FE1042" w:rsidRDefault="003F653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FE1042" w:rsidRDefault="003F653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E1042" w:rsidRDefault="003F653A">
            <w:pPr>
              <w:jc w:val="center"/>
            </w:pPr>
            <w:r>
              <w:t>Да</w:t>
            </w:r>
          </w:p>
        </w:tc>
      </w:tr>
      <w:tr w:rsidR="00FE1042">
        <w:tc>
          <w:tcPr>
            <w:tcW w:w="6000" w:type="dxa"/>
            <w:vAlign w:val="center"/>
          </w:tcPr>
          <w:p w:rsidR="00FE1042" w:rsidRDefault="003F653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FE1042" w:rsidRDefault="003F653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E1042" w:rsidRDefault="003F653A">
            <w:pPr>
              <w:jc w:val="center"/>
            </w:pPr>
            <w:r>
              <w:t>Да</w:t>
            </w:r>
          </w:p>
        </w:tc>
      </w:tr>
    </w:tbl>
    <w:p w:rsidR="00FE1042" w:rsidRDefault="00FE1042"/>
    <w:p w:rsidR="00FE1042" w:rsidRDefault="003F653A">
      <w:r>
        <w:t>Всего на заседании присутствовало 6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FE1042" w:rsidRDefault="00FE1042"/>
    <w:p w:rsidR="00FE1042" w:rsidRDefault="003F653A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</w:t>
      </w:r>
      <w:r>
        <w:t xml:space="preserve"> основании пункта 1 части 1 статьи 52 Федерального закона от 05 апреля 2013 г. № 44-ФЗ, определение поставщика (подрядчика, исполнителя) признается несостоявшимся.</w:t>
      </w:r>
    </w:p>
    <w:p w:rsidR="00FE1042" w:rsidRDefault="003F653A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заявку на участие в закупке, а также инф</w:t>
      </w:r>
      <w:r>
        <w:t>ормацию и документы, предусмотренные пунктом 2 части 6 статьи 43 Федерального закона от 05 апреля 2013 г. № 44-ФЗ на соответствие требованиям, установленным извещением об осуществлении закупки, и приняли решение:</w:t>
      </w:r>
    </w:p>
    <w:tbl>
      <w:tblPr>
        <w:tblStyle w:val="style43718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318"/>
        <w:gridCol w:w="3149"/>
        <w:gridCol w:w="2103"/>
        <w:gridCol w:w="2116"/>
      </w:tblGrid>
      <w:tr w:rsidR="00FE1042">
        <w:tc>
          <w:tcPr>
            <w:tcW w:w="1350" w:type="dxa"/>
            <w:vAlign w:val="center"/>
          </w:tcPr>
          <w:p w:rsidR="00FE1042" w:rsidRDefault="003F653A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</w:t>
            </w:r>
            <w:r>
              <w:rPr>
                <w:b/>
                <w:bCs/>
              </w:rPr>
              <w:t xml:space="preserve">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FE1042" w:rsidRDefault="003F653A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FE1042" w:rsidRDefault="003F653A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FE1042" w:rsidRDefault="003F653A">
            <w:pPr>
              <w:jc w:val="center"/>
            </w:pPr>
            <w:r>
              <w:rPr>
                <w:b/>
                <w:bCs/>
              </w:rPr>
              <w:t>Член комиссии</w:t>
            </w:r>
            <w:r>
              <w:rPr>
                <w:b/>
                <w:bCs/>
              </w:rPr>
              <w:t xml:space="preserve"> по осуществлению закупок</w:t>
            </w:r>
          </w:p>
        </w:tc>
        <w:tc>
          <w:tcPr>
            <w:tcW w:w="2250" w:type="dxa"/>
            <w:vAlign w:val="center"/>
          </w:tcPr>
          <w:p w:rsidR="00FE1042" w:rsidRDefault="003F653A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FE1042">
        <w:tc>
          <w:tcPr>
            <w:tcW w:w="1350" w:type="dxa"/>
            <w:vMerge w:val="restart"/>
            <w:vAlign w:val="center"/>
          </w:tcPr>
          <w:p w:rsidR="00FE1042" w:rsidRDefault="003F653A">
            <w:pPr>
              <w:jc w:val="center"/>
            </w:pPr>
            <w:r>
              <w:t>613789</w:t>
            </w:r>
          </w:p>
        </w:tc>
        <w:tc>
          <w:tcPr>
            <w:tcW w:w="1350" w:type="dxa"/>
            <w:vMerge w:val="restart"/>
            <w:vAlign w:val="center"/>
          </w:tcPr>
          <w:p w:rsidR="00FE1042" w:rsidRDefault="003F653A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FE1042" w:rsidRDefault="003F653A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FE1042" w:rsidRDefault="003F653A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FE1042" w:rsidRDefault="003F653A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FE1042">
        <w:tc>
          <w:tcPr>
            <w:tcW w:w="1350" w:type="dxa"/>
            <w:vMerge/>
            <w:vAlign w:val="center"/>
          </w:tcPr>
          <w:p w:rsidR="00FE1042" w:rsidRDefault="003F653A">
            <w:pPr>
              <w:jc w:val="center"/>
            </w:pPr>
            <w:r>
              <w:t>613789</w:t>
            </w:r>
          </w:p>
        </w:tc>
        <w:tc>
          <w:tcPr>
            <w:tcW w:w="1350" w:type="dxa"/>
            <w:vMerge/>
            <w:vAlign w:val="center"/>
          </w:tcPr>
          <w:p w:rsidR="00FE1042" w:rsidRDefault="003F653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E1042" w:rsidRDefault="003F653A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FE1042" w:rsidRDefault="003F653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E1042" w:rsidRDefault="003F653A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FE1042">
        <w:tc>
          <w:tcPr>
            <w:tcW w:w="1350" w:type="dxa"/>
            <w:vMerge/>
            <w:vAlign w:val="center"/>
          </w:tcPr>
          <w:p w:rsidR="00FE1042" w:rsidRDefault="003F653A">
            <w:pPr>
              <w:jc w:val="center"/>
            </w:pPr>
            <w:r>
              <w:t>613789</w:t>
            </w:r>
          </w:p>
        </w:tc>
        <w:tc>
          <w:tcPr>
            <w:tcW w:w="1350" w:type="dxa"/>
            <w:vMerge/>
            <w:vAlign w:val="center"/>
          </w:tcPr>
          <w:p w:rsidR="00FE1042" w:rsidRDefault="003F653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E1042" w:rsidRDefault="003F653A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FE1042" w:rsidRDefault="003F653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FE1042" w:rsidRDefault="003F653A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FE1042">
        <w:tc>
          <w:tcPr>
            <w:tcW w:w="1350" w:type="dxa"/>
            <w:vMerge/>
            <w:vAlign w:val="center"/>
          </w:tcPr>
          <w:p w:rsidR="00FE1042" w:rsidRDefault="003F653A">
            <w:pPr>
              <w:jc w:val="center"/>
            </w:pPr>
            <w:r>
              <w:t>613789</w:t>
            </w:r>
          </w:p>
        </w:tc>
        <w:tc>
          <w:tcPr>
            <w:tcW w:w="1350" w:type="dxa"/>
            <w:vMerge/>
            <w:vAlign w:val="center"/>
          </w:tcPr>
          <w:p w:rsidR="00FE1042" w:rsidRDefault="003F653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E1042" w:rsidRDefault="003F653A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FE1042" w:rsidRDefault="003F653A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FE1042" w:rsidRDefault="003F653A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</w:t>
            </w:r>
          </w:p>
        </w:tc>
      </w:tr>
      <w:tr w:rsidR="00FE1042">
        <w:tc>
          <w:tcPr>
            <w:tcW w:w="1350" w:type="dxa"/>
            <w:vMerge/>
            <w:vAlign w:val="center"/>
          </w:tcPr>
          <w:p w:rsidR="00FE1042" w:rsidRDefault="003F653A">
            <w:pPr>
              <w:jc w:val="center"/>
            </w:pPr>
            <w:r>
              <w:t>613789</w:t>
            </w:r>
          </w:p>
        </w:tc>
        <w:tc>
          <w:tcPr>
            <w:tcW w:w="1350" w:type="dxa"/>
            <w:vMerge/>
            <w:vAlign w:val="center"/>
          </w:tcPr>
          <w:p w:rsidR="00FE1042" w:rsidRDefault="003F653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E1042" w:rsidRDefault="003F653A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FE1042" w:rsidRDefault="003F653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E1042" w:rsidRDefault="003F653A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FE1042">
        <w:tc>
          <w:tcPr>
            <w:tcW w:w="1350" w:type="dxa"/>
            <w:vMerge/>
            <w:vAlign w:val="center"/>
          </w:tcPr>
          <w:p w:rsidR="00FE1042" w:rsidRDefault="003F653A">
            <w:pPr>
              <w:jc w:val="center"/>
            </w:pPr>
            <w:r>
              <w:t>613789</w:t>
            </w:r>
          </w:p>
        </w:tc>
        <w:tc>
          <w:tcPr>
            <w:tcW w:w="1350" w:type="dxa"/>
            <w:vMerge/>
            <w:vAlign w:val="center"/>
          </w:tcPr>
          <w:p w:rsidR="00FE1042" w:rsidRDefault="003F653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E1042" w:rsidRDefault="003F653A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</w:t>
            </w:r>
            <w:r>
              <w:t>.</w:t>
            </w:r>
            <w:proofErr w:type="gramEnd"/>
          </w:p>
        </w:tc>
        <w:tc>
          <w:tcPr>
            <w:tcW w:w="2250" w:type="dxa"/>
            <w:vAlign w:val="center"/>
          </w:tcPr>
          <w:p w:rsidR="00FE1042" w:rsidRDefault="003F653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FE1042" w:rsidRDefault="003F653A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</w:tbl>
    <w:p w:rsidR="00FE1042" w:rsidRDefault="00FE1042"/>
    <w:p w:rsidR="00FE1042" w:rsidRDefault="003F653A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55648"/>
        <w:tblW w:w="0" w:type="auto"/>
        <w:tblInd w:w="25" w:type="dxa"/>
        <w:tblLook w:val="04A0" w:firstRow="1" w:lastRow="0" w:firstColumn="1" w:lastColumn="0" w:noHBand="0" w:noVBand="1"/>
      </w:tblPr>
      <w:tblGrid>
        <w:gridCol w:w="2094"/>
        <w:gridCol w:w="2098"/>
        <w:gridCol w:w="3184"/>
        <w:gridCol w:w="3138"/>
      </w:tblGrid>
      <w:tr w:rsidR="00FE1042">
        <w:tc>
          <w:tcPr>
            <w:tcW w:w="2100" w:type="dxa"/>
            <w:vAlign w:val="center"/>
          </w:tcPr>
          <w:p w:rsidR="00FE1042" w:rsidRDefault="003F653A">
            <w:pPr>
              <w:jc w:val="center"/>
            </w:pPr>
            <w:r>
              <w:rPr>
                <w:b/>
                <w:bCs/>
              </w:rPr>
              <w:lastRenderedPageBreak/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FE1042" w:rsidRDefault="003F653A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FE1042" w:rsidRDefault="003F653A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FE1042" w:rsidRDefault="003F653A">
            <w:pPr>
              <w:jc w:val="center"/>
            </w:pPr>
            <w:r>
              <w:rPr>
                <w:b/>
                <w:bCs/>
              </w:rPr>
              <w:t>Начальная (максимальная) цена контракта, руб.</w:t>
            </w:r>
          </w:p>
        </w:tc>
      </w:tr>
      <w:tr w:rsidR="00FE1042">
        <w:tc>
          <w:tcPr>
            <w:tcW w:w="2100" w:type="dxa"/>
            <w:vAlign w:val="center"/>
          </w:tcPr>
          <w:p w:rsidR="00FE1042" w:rsidRDefault="003F653A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FE1042" w:rsidRDefault="003F653A">
            <w:pPr>
              <w:jc w:val="center"/>
            </w:pPr>
            <w:r>
              <w:t>613789</w:t>
            </w:r>
          </w:p>
        </w:tc>
        <w:tc>
          <w:tcPr>
            <w:tcW w:w="3200" w:type="dxa"/>
            <w:vAlign w:val="center"/>
          </w:tcPr>
          <w:p w:rsidR="00FE1042" w:rsidRDefault="003F653A">
            <w:pPr>
              <w:jc w:val="center"/>
            </w:pPr>
            <w:r>
              <w:t>09.04.2024 20:48:54 (MCK +0)</w:t>
            </w:r>
          </w:p>
        </w:tc>
        <w:tc>
          <w:tcPr>
            <w:tcW w:w="3150" w:type="dxa"/>
            <w:vAlign w:val="center"/>
          </w:tcPr>
          <w:p w:rsidR="00FE1042" w:rsidRDefault="003F653A">
            <w:pPr>
              <w:jc w:val="center"/>
            </w:pPr>
            <w:r>
              <w:t>2 691 000,00</w:t>
            </w:r>
          </w:p>
        </w:tc>
      </w:tr>
    </w:tbl>
    <w:p w:rsidR="00FE1042" w:rsidRDefault="00FE1042"/>
    <w:p w:rsidR="00FE1042" w:rsidRDefault="003F653A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контракт заключа</w:t>
      </w:r>
      <w:r>
        <w:t>ется с участником закупки идентификационный №613789, по начальной (максимальной) цене контракта 2 691 000,00 руб. (два миллиона шестьсот девяносто одна тысяча рублей) 00 копеек в соответствии с пунктом 25 части 1 статьи 93 настоящего Федерального закона от</w:t>
      </w:r>
      <w:r>
        <w:t xml:space="preserve"> 05 апреля 2013 г. № 44-ФЗ в порядке, установленном Федеральным законом.</w:t>
      </w:r>
      <w:proofErr w:type="gramEnd"/>
    </w:p>
    <w:p w:rsidR="00FE1042" w:rsidRDefault="003F653A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</w:t>
      </w:r>
      <w:r>
        <w:t xml:space="preserve">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FE1042" w:rsidRDefault="003F653A">
      <w:r>
        <w:br/>
      </w:r>
      <w:r>
        <w:br/>
      </w:r>
      <w:r>
        <w:t>Документ подписан электронной подписью</w:t>
      </w:r>
    </w:p>
    <w:p w:rsidR="00FE1042" w:rsidRDefault="003F653A">
      <w:r>
        <w:br/>
      </w:r>
    </w:p>
    <w:p w:rsidR="00000000" w:rsidRDefault="003F653A">
      <w:bookmarkStart w:id="0" w:name="_GoBack"/>
      <w:bookmarkEnd w:id="0"/>
    </w:p>
    <w:sectPr w:rsidR="00000000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BB47F6"/>
    <w:multiLevelType w:val="multilevel"/>
    <w:tmpl w:val="E892DC8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42"/>
    <w:rsid w:val="003F653A"/>
    <w:rsid w:val="00FE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0885">
    <w:name w:val="style3088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3718">
    <w:name w:val="style4371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5648">
    <w:name w:val="style5564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7117">
    <w:name w:val="style7711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0885">
    <w:name w:val="style3088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3718">
    <w:name w:val="style4371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5648">
    <w:name w:val="style5564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7117">
    <w:name w:val="style7711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2024-04-11T07:36:00Z</cp:lastPrinted>
  <dcterms:created xsi:type="dcterms:W3CDTF">2024-04-11T07:38:00Z</dcterms:created>
  <dcterms:modified xsi:type="dcterms:W3CDTF">2024-04-11T07:38:00Z</dcterms:modified>
</cp:coreProperties>
</file>