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E4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11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 w:rsidR="00114160">
              <w:rPr>
                <w:rFonts w:ascii="Times New Roman" w:hAnsi="Times New Roman" w:cs="Times New Roman"/>
                <w:b/>
                <w:sz w:val="24"/>
                <w:szCs w:val="24"/>
              </w:rPr>
              <w:t>Благоварского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="0011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A473DF" w:rsidRPr="00A473DF">
        <w:rPr>
          <w:rFonts w:ascii="Times New Roman" w:hAnsi="Times New Roman" w:cs="Times New Roman"/>
          <w:color w:val="000000" w:themeColor="text1"/>
        </w:rPr>
        <w:t>Бирского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Российской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>________________________, содержащимся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г.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D3236F"/>
    <w:rsid w:val="00114160"/>
    <w:rsid w:val="006E797B"/>
    <w:rsid w:val="008E482F"/>
    <w:rsid w:val="00A473DF"/>
    <w:rsid w:val="00B7557D"/>
    <w:rsid w:val="00BB70CA"/>
    <w:rsid w:val="00D3236F"/>
    <w:rsid w:val="00E9741D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7</cp:revision>
  <dcterms:created xsi:type="dcterms:W3CDTF">2025-03-14T06:04:00Z</dcterms:created>
  <dcterms:modified xsi:type="dcterms:W3CDTF">2026-04-21T11:32:00Z</dcterms:modified>
</cp:coreProperties>
</file>