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5FD" w:rsidRPr="00456834" w:rsidRDefault="00456834">
      <w:pPr>
        <w:pStyle w:val="20"/>
        <w:shd w:val="clear" w:color="auto" w:fill="auto"/>
        <w:spacing w:before="0" w:after="184" w:line="260" w:lineRule="exact"/>
        <w:rPr>
          <w:b/>
        </w:rPr>
      </w:pPr>
      <w:r w:rsidRPr="00456834">
        <w:rPr>
          <w:b/>
        </w:rPr>
        <w:t>ПАМЯТКА</w:t>
      </w:r>
    </w:p>
    <w:p w:rsidR="00456834" w:rsidRPr="00456834" w:rsidRDefault="00456834">
      <w:pPr>
        <w:pStyle w:val="20"/>
        <w:shd w:val="clear" w:color="auto" w:fill="auto"/>
        <w:spacing w:before="0" w:after="184" w:line="260" w:lineRule="exact"/>
        <w:rPr>
          <w:b/>
        </w:rPr>
      </w:pPr>
      <w:r w:rsidRPr="00456834">
        <w:rPr>
          <w:b/>
        </w:rPr>
        <w:t>о возможности направления исполнительного листа в электронном виде непосредственно в службу судебных приставов</w:t>
      </w:r>
    </w:p>
    <w:p w:rsidR="001D65FD" w:rsidRDefault="00A9333F">
      <w:pPr>
        <w:pStyle w:val="20"/>
        <w:shd w:val="clear" w:color="auto" w:fill="auto"/>
        <w:spacing w:before="0" w:after="0" w:line="307" w:lineRule="exact"/>
        <w:ind w:firstLine="620"/>
        <w:jc w:val="both"/>
      </w:pPr>
      <w:r>
        <w:t>В настоящее время в судах Республики Коми и на судебных участках мировых судей Республики Коми внедрена система выдачи электронных исполнительных листов, которая позволяет суду направлять на исполнение электронный исполнительный документ (исполнительный лист, судебный приказ), подписанный усиленной квалифицированной электронной подписью судьи, непосредственно в подразделение службы судебных приставов.</w:t>
      </w:r>
    </w:p>
    <w:p w:rsidR="001D65FD" w:rsidRDefault="00A9333F">
      <w:pPr>
        <w:pStyle w:val="20"/>
        <w:shd w:val="clear" w:color="auto" w:fill="auto"/>
        <w:spacing w:before="0" w:after="0" w:line="307" w:lineRule="exact"/>
        <w:ind w:firstLine="620"/>
        <w:jc w:val="both"/>
      </w:pPr>
      <w:r>
        <w:t>Использование электронных исполнительных листов имеет ряд преимуществ:</w:t>
      </w:r>
    </w:p>
    <w:p w:rsidR="001D65FD" w:rsidRDefault="00A9333F">
      <w:pPr>
        <w:pStyle w:val="20"/>
        <w:numPr>
          <w:ilvl w:val="0"/>
          <w:numId w:val="1"/>
        </w:numPr>
        <w:shd w:val="clear" w:color="auto" w:fill="auto"/>
        <w:tabs>
          <w:tab w:val="left" w:pos="782"/>
        </w:tabs>
        <w:spacing w:before="0" w:after="0" w:line="307" w:lineRule="exact"/>
        <w:ind w:firstLine="620"/>
        <w:jc w:val="both"/>
      </w:pPr>
      <w:r>
        <w:t>электронные документы быстрее поступают на принудительное исполнение;</w:t>
      </w:r>
    </w:p>
    <w:p w:rsidR="001D65FD" w:rsidRDefault="00A9333F">
      <w:pPr>
        <w:pStyle w:val="20"/>
        <w:numPr>
          <w:ilvl w:val="0"/>
          <w:numId w:val="1"/>
        </w:numPr>
        <w:shd w:val="clear" w:color="auto" w:fill="auto"/>
        <w:tabs>
          <w:tab w:val="left" w:pos="827"/>
        </w:tabs>
        <w:spacing w:before="0" w:after="0" w:line="307" w:lineRule="exact"/>
        <w:ind w:firstLine="620"/>
        <w:jc w:val="both"/>
      </w:pPr>
      <w:r>
        <w:t>снижается риск подделки и утраты;</w:t>
      </w:r>
    </w:p>
    <w:p w:rsidR="001D65FD" w:rsidRDefault="00A9333F">
      <w:pPr>
        <w:pStyle w:val="20"/>
        <w:numPr>
          <w:ilvl w:val="0"/>
          <w:numId w:val="1"/>
        </w:numPr>
        <w:shd w:val="clear" w:color="auto" w:fill="auto"/>
        <w:tabs>
          <w:tab w:val="left" w:pos="782"/>
        </w:tabs>
        <w:spacing w:before="0" w:after="0" w:line="307" w:lineRule="exact"/>
        <w:ind w:firstLine="620"/>
        <w:jc w:val="both"/>
      </w:pPr>
      <w:r>
        <w:t>минимизируются фактические ошибки, связанные с человеческим фактором;</w:t>
      </w:r>
    </w:p>
    <w:p w:rsidR="001D65FD" w:rsidRDefault="00A9333F">
      <w:pPr>
        <w:pStyle w:val="20"/>
        <w:shd w:val="clear" w:color="auto" w:fill="auto"/>
        <w:spacing w:before="0" w:after="0" w:line="307" w:lineRule="exact"/>
        <w:ind w:firstLine="1100"/>
        <w:jc w:val="left"/>
      </w:pPr>
      <w:r>
        <w:t>исключаются расходы взыскателей на оплату заказной корреспонденции.</w:t>
      </w:r>
    </w:p>
    <w:p w:rsidR="001D65FD" w:rsidRDefault="00A9333F">
      <w:pPr>
        <w:pStyle w:val="20"/>
        <w:shd w:val="clear" w:color="auto" w:fill="auto"/>
        <w:spacing w:before="0" w:after="0" w:line="307" w:lineRule="exact"/>
        <w:ind w:firstLine="620"/>
        <w:jc w:val="both"/>
      </w:pPr>
      <w:r>
        <w:t>Электронный исполнительный лист направляется в службу судебных приставов исключительно на основании ходатайства взыскателя, в котором он должен выразить свое волеизъявление на выдачу исполнительного листа в форме электронного документа.</w:t>
      </w:r>
    </w:p>
    <w:p w:rsidR="001D65FD" w:rsidRDefault="00A9333F">
      <w:pPr>
        <w:pStyle w:val="20"/>
        <w:shd w:val="clear" w:color="auto" w:fill="auto"/>
        <w:spacing w:before="0" w:after="0" w:line="307" w:lineRule="exact"/>
        <w:ind w:firstLine="620"/>
        <w:jc w:val="both"/>
      </w:pPr>
      <w:r>
        <w:t>Данное ходатайство может быть подано в суд в электронном виде через раздел "Подача процессуальных документов в электронном виде" на интернет-сайте суда, направлено на бумажном носителе в адрес суда или подано лично в приемной суда.</w:t>
      </w:r>
    </w:p>
    <w:p w:rsidR="001D65FD" w:rsidRDefault="00A9333F">
      <w:pPr>
        <w:pStyle w:val="20"/>
        <w:shd w:val="clear" w:color="auto" w:fill="auto"/>
        <w:spacing w:before="0" w:after="0" w:line="307" w:lineRule="exact"/>
        <w:ind w:firstLine="620"/>
        <w:jc w:val="both"/>
      </w:pPr>
      <w:r>
        <w:t>В ходатайстве о направлении исполнительного листа в форме электронного документа должны быть указаны следующие сведения о должнике и взыскателе:</w:t>
      </w:r>
    </w:p>
    <w:p w:rsidR="001D65FD" w:rsidRDefault="00A9333F">
      <w:pPr>
        <w:pStyle w:val="20"/>
        <w:numPr>
          <w:ilvl w:val="0"/>
          <w:numId w:val="1"/>
        </w:numPr>
        <w:shd w:val="clear" w:color="auto" w:fill="auto"/>
        <w:tabs>
          <w:tab w:val="left" w:pos="782"/>
        </w:tabs>
        <w:spacing w:before="0" w:after="0" w:line="307" w:lineRule="exact"/>
        <w:ind w:firstLine="620"/>
        <w:jc w:val="both"/>
      </w:pPr>
      <w:r>
        <w:t xml:space="preserve">для граждан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w:t>
      </w:r>
      <w:proofErr w:type="gramStart"/>
      <w:r>
        <w:t>для</w:t>
      </w:r>
      <w:proofErr w:type="gramEnd"/>
      <w:r>
        <w:t xml:space="preserve"> индивидуального предпринимателя - дата и место государственной регистрации в качестве индивидуального предпринимателя, идентификационный номер налогоплательщика;</w:t>
      </w:r>
    </w:p>
    <w:p w:rsidR="001D65FD" w:rsidRDefault="00A9333F">
      <w:pPr>
        <w:pStyle w:val="20"/>
        <w:numPr>
          <w:ilvl w:val="0"/>
          <w:numId w:val="1"/>
        </w:numPr>
        <w:shd w:val="clear" w:color="auto" w:fill="auto"/>
        <w:tabs>
          <w:tab w:val="left" w:pos="782"/>
        </w:tabs>
        <w:spacing w:before="0" w:after="0" w:line="307" w:lineRule="exact"/>
        <w:ind w:firstLine="620"/>
        <w:jc w:val="both"/>
      </w:pPr>
      <w:r>
        <w:t xml:space="preserve">для организаций - наименование и адрес, </w:t>
      </w:r>
      <w:proofErr w:type="gramStart"/>
      <w:r>
        <w:t>указанные</w:t>
      </w:r>
      <w:proofErr w:type="gramEnd"/>
      <w:r>
        <w:t xml:space="preserve"> в едином государственном реестре юридических лиц, фактический адрес, идентификационный номер налогоплательщика, основной государственный регистрационный номер.</w:t>
      </w:r>
    </w:p>
    <w:p w:rsidR="001D65FD" w:rsidRDefault="00A9333F">
      <w:pPr>
        <w:pStyle w:val="10"/>
        <w:keepNext/>
        <w:keepLines/>
        <w:shd w:val="clear" w:color="auto" w:fill="auto"/>
      </w:pPr>
      <w:bookmarkStart w:id="0" w:name="bookmark0"/>
      <w:r>
        <w:lastRenderedPageBreak/>
        <w:t>К ходатайству, подписанному представителем, необходимо приложить документы, подтверждающие его полномочия.</w:t>
      </w:r>
      <w:bookmarkEnd w:id="0"/>
    </w:p>
    <w:p w:rsidR="001D65FD" w:rsidRDefault="00A9333F">
      <w:pPr>
        <w:pStyle w:val="20"/>
        <w:shd w:val="clear" w:color="auto" w:fill="auto"/>
        <w:spacing w:before="0" w:after="0" w:line="312" w:lineRule="exact"/>
        <w:ind w:firstLine="600"/>
        <w:jc w:val="both"/>
      </w:pPr>
      <w:r>
        <w:t>В случае если на момент рассмотрения ходатайства возникнут технические сбои в системе межведомственного электронного взаимодействия, исполнительный документ будет изготовлен в бумажном виде.</w:t>
      </w:r>
    </w:p>
    <w:p w:rsidR="001D65FD" w:rsidRDefault="00A9333F">
      <w:pPr>
        <w:pStyle w:val="20"/>
        <w:shd w:val="clear" w:color="auto" w:fill="auto"/>
        <w:spacing w:before="0" w:after="0" w:line="312" w:lineRule="exact"/>
        <w:ind w:firstLine="460"/>
        <w:jc w:val="both"/>
      </w:pPr>
      <w:r>
        <w:t>Направление судебного приказа на исполнение в службу судебных приставов в форме электронного документа производится на заявительной основе в случае обращения взыскателя в суд с соответствующим ходатайством.</w:t>
      </w:r>
    </w:p>
    <w:p w:rsidR="001D65FD" w:rsidRDefault="00A9333F">
      <w:pPr>
        <w:pStyle w:val="20"/>
        <w:shd w:val="clear" w:color="auto" w:fill="auto"/>
        <w:spacing w:before="0" w:after="0" w:line="298" w:lineRule="exact"/>
        <w:ind w:firstLine="600"/>
        <w:jc w:val="both"/>
      </w:pPr>
      <w:r>
        <w:t>Прошу рассмотреть возможность совместно с исковым заявлением направлять в суды Республики Коми и мировым судьям судебных участков Республики Коми ходатайства о выдаче исполнительного листа (судебного приказа) для исполнения в электронном виде.</w:t>
      </w:r>
    </w:p>
    <w:p w:rsidR="00A65453" w:rsidRDefault="00A65453">
      <w:pPr>
        <w:pStyle w:val="20"/>
        <w:shd w:val="clear" w:color="auto" w:fill="auto"/>
        <w:spacing w:before="0" w:after="0" w:line="298" w:lineRule="exact"/>
        <w:ind w:firstLine="600"/>
        <w:jc w:val="both"/>
      </w:pPr>
    </w:p>
    <w:p w:rsidR="00A65453" w:rsidRPr="00A65453" w:rsidRDefault="00A65453">
      <w:pPr>
        <w:pStyle w:val="20"/>
        <w:shd w:val="clear" w:color="auto" w:fill="auto"/>
        <w:spacing w:before="0" w:after="0" w:line="298" w:lineRule="exact"/>
        <w:ind w:firstLine="600"/>
        <w:jc w:val="both"/>
        <w:rPr>
          <w:b/>
        </w:rPr>
      </w:pPr>
      <w:r w:rsidRPr="00A65453">
        <w:rPr>
          <w:b/>
        </w:rPr>
        <w:t xml:space="preserve">Образцы заявлений о </w:t>
      </w:r>
      <w:r w:rsidRPr="00A65453">
        <w:rPr>
          <w:b/>
        </w:rPr>
        <w:t>направления исполнительного листа</w:t>
      </w:r>
      <w:r w:rsidRPr="00A65453">
        <w:rPr>
          <w:b/>
        </w:rPr>
        <w:t xml:space="preserve"> </w:t>
      </w:r>
      <w:r w:rsidRPr="00A65453">
        <w:rPr>
          <w:b/>
        </w:rPr>
        <w:t>на исполнение в электронном виде</w:t>
      </w:r>
      <w:r w:rsidRPr="00A65453">
        <w:rPr>
          <w:b/>
        </w:rPr>
        <w:t xml:space="preserve"> размещены в подразделе «Образцы заявлений» раздела «Справочная информация»</w:t>
      </w:r>
      <w:r w:rsidR="00970D6C">
        <w:rPr>
          <w:b/>
        </w:rPr>
        <w:t>.</w:t>
      </w:r>
      <w:bookmarkStart w:id="1" w:name="_GoBack"/>
      <w:bookmarkEnd w:id="1"/>
    </w:p>
    <w:sectPr w:rsidR="00A65453" w:rsidRPr="00A65453">
      <w:pgSz w:w="11900" w:h="16840"/>
      <w:pgMar w:top="1787" w:right="956" w:bottom="1617" w:left="1978"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36AC" w:rsidRDefault="00CB36AC">
      <w:r>
        <w:separator/>
      </w:r>
    </w:p>
  </w:endnote>
  <w:endnote w:type="continuationSeparator" w:id="0">
    <w:p w:rsidR="00CB36AC" w:rsidRDefault="00CB3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CC"/>
    <w:family w:val="swiss"/>
    <w:pitch w:val="variable"/>
    <w:sig w:usb0="00000000" w:usb1="C000247B"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36AC" w:rsidRDefault="00CB36AC"/>
  </w:footnote>
  <w:footnote w:type="continuationSeparator" w:id="0">
    <w:p w:rsidR="00CB36AC" w:rsidRDefault="00CB36A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FE33BE"/>
    <w:multiLevelType w:val="multilevel"/>
    <w:tmpl w:val="9BE2D1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5FD"/>
    <w:rsid w:val="001D65FD"/>
    <w:rsid w:val="00456834"/>
    <w:rsid w:val="005153F6"/>
    <w:rsid w:val="00970D6C"/>
    <w:rsid w:val="00A65453"/>
    <w:rsid w:val="00A9333F"/>
    <w:rsid w:val="00CB36AC"/>
    <w:rsid w:val="00E83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6"/>
      <w:szCs w:val="26"/>
      <w:u w:val="none"/>
    </w:rPr>
  </w:style>
  <w:style w:type="paragraph" w:customStyle="1" w:styleId="30">
    <w:name w:val="Основной текст (3)"/>
    <w:basedOn w:val="a"/>
    <w:link w:val="3"/>
    <w:pPr>
      <w:shd w:val="clear" w:color="auto" w:fill="FFFFFF"/>
      <w:spacing w:after="600" w:line="0" w:lineRule="atLeast"/>
      <w:jc w:val="right"/>
    </w:pPr>
    <w:rPr>
      <w:rFonts w:ascii="Times New Roman" w:eastAsia="Times New Roman" w:hAnsi="Times New Roman" w:cs="Times New Roman"/>
      <w:i/>
      <w:iCs/>
      <w:sz w:val="26"/>
      <w:szCs w:val="26"/>
    </w:rPr>
  </w:style>
  <w:style w:type="paragraph" w:customStyle="1" w:styleId="20">
    <w:name w:val="Основной текст (2)"/>
    <w:basedOn w:val="a"/>
    <w:link w:val="2"/>
    <w:pPr>
      <w:shd w:val="clear" w:color="auto" w:fill="FFFFFF"/>
      <w:spacing w:before="600" w:after="300" w:line="0" w:lineRule="atLeast"/>
      <w:jc w:val="center"/>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312" w:lineRule="exact"/>
      <w:ind w:firstLine="600"/>
      <w:jc w:val="both"/>
      <w:outlineLvl w:val="0"/>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Основной текст (3)_"/>
    <w:basedOn w:val="a0"/>
    <w:link w:val="30"/>
    <w:rPr>
      <w:rFonts w:ascii="Times New Roman" w:eastAsia="Times New Roman" w:hAnsi="Times New Roman" w:cs="Times New Roman"/>
      <w:b w:val="0"/>
      <w:bCs w:val="0"/>
      <w:i/>
      <w:iCs/>
      <w:smallCaps w:val="0"/>
      <w:strike w:val="0"/>
      <w:sz w:val="26"/>
      <w:szCs w:val="26"/>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6"/>
      <w:szCs w:val="26"/>
      <w:u w:val="none"/>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z w:val="26"/>
      <w:szCs w:val="26"/>
      <w:u w:val="none"/>
    </w:rPr>
  </w:style>
  <w:style w:type="paragraph" w:customStyle="1" w:styleId="30">
    <w:name w:val="Основной текст (3)"/>
    <w:basedOn w:val="a"/>
    <w:link w:val="3"/>
    <w:pPr>
      <w:shd w:val="clear" w:color="auto" w:fill="FFFFFF"/>
      <w:spacing w:after="600" w:line="0" w:lineRule="atLeast"/>
      <w:jc w:val="right"/>
    </w:pPr>
    <w:rPr>
      <w:rFonts w:ascii="Times New Roman" w:eastAsia="Times New Roman" w:hAnsi="Times New Roman" w:cs="Times New Roman"/>
      <w:i/>
      <w:iCs/>
      <w:sz w:val="26"/>
      <w:szCs w:val="26"/>
    </w:rPr>
  </w:style>
  <w:style w:type="paragraph" w:customStyle="1" w:styleId="20">
    <w:name w:val="Основной текст (2)"/>
    <w:basedOn w:val="a"/>
    <w:link w:val="2"/>
    <w:pPr>
      <w:shd w:val="clear" w:color="auto" w:fill="FFFFFF"/>
      <w:spacing w:before="600" w:after="300" w:line="0" w:lineRule="atLeast"/>
      <w:jc w:val="center"/>
    </w:pPr>
    <w:rPr>
      <w:rFonts w:ascii="Times New Roman" w:eastAsia="Times New Roman" w:hAnsi="Times New Roman" w:cs="Times New Roman"/>
      <w:sz w:val="26"/>
      <w:szCs w:val="26"/>
    </w:rPr>
  </w:style>
  <w:style w:type="paragraph" w:customStyle="1" w:styleId="10">
    <w:name w:val="Заголовок №1"/>
    <w:basedOn w:val="a"/>
    <w:link w:val="1"/>
    <w:pPr>
      <w:shd w:val="clear" w:color="auto" w:fill="FFFFFF"/>
      <w:spacing w:line="312" w:lineRule="exact"/>
      <w:ind w:firstLine="600"/>
      <w:jc w:val="both"/>
      <w:outlineLvl w:val="0"/>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2608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 Васильевна Лебедева</cp:lastModifiedBy>
  <cp:revision>3</cp:revision>
  <cp:lastPrinted>2025-07-24T13:11:00Z</cp:lastPrinted>
  <dcterms:created xsi:type="dcterms:W3CDTF">2025-07-24T13:16:00Z</dcterms:created>
  <dcterms:modified xsi:type="dcterms:W3CDTF">2025-07-24T13:19:00Z</dcterms:modified>
</cp:coreProperties>
</file>