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8E67E"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 Реквизиты для зачисления денежных средств на счет во временное распоряжение (депозит) Управления Судебного департамента в Челябинской области.</w:t>
      </w:r>
    </w:p>
    <w:p w14:paraId="330F202E" w14:textId="77777777" w:rsidR="007D74DA" w:rsidRPr="007D74DA" w:rsidRDefault="007D74DA" w:rsidP="007D74DA">
      <w:pPr>
        <w:shd w:val="clear" w:color="auto" w:fill="FFFFFF"/>
        <w:spacing w:after="0" w:line="240" w:lineRule="auto"/>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 </w:t>
      </w:r>
    </w:p>
    <w:p w14:paraId="66524539"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 xml:space="preserve">ИНН: </w:t>
      </w:r>
      <w:proofErr w:type="gramStart"/>
      <w:r w:rsidRPr="007D74DA">
        <w:rPr>
          <w:rFonts w:ascii="Arial" w:eastAsia="Times New Roman" w:hAnsi="Arial" w:cs="Arial"/>
          <w:color w:val="000000"/>
          <w:kern w:val="0"/>
          <w:sz w:val="21"/>
          <w:szCs w:val="21"/>
          <w:lang w:eastAsia="ru-RU"/>
          <w14:ligatures w14:val="none"/>
        </w:rPr>
        <w:t>7453048388;   </w:t>
      </w:r>
      <w:proofErr w:type="gramEnd"/>
      <w:r w:rsidRPr="007D74DA">
        <w:rPr>
          <w:rFonts w:ascii="Arial" w:eastAsia="Times New Roman" w:hAnsi="Arial" w:cs="Arial"/>
          <w:color w:val="000000"/>
          <w:kern w:val="0"/>
          <w:sz w:val="21"/>
          <w:szCs w:val="21"/>
          <w:lang w:eastAsia="ru-RU"/>
          <w14:ligatures w14:val="none"/>
        </w:rPr>
        <w:t xml:space="preserve"> КПП: 745301001;    ОКТМО: 75701000;</w:t>
      </w:r>
    </w:p>
    <w:p w14:paraId="7D36849A"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 xml:space="preserve">Наименование банка: ОКЦ №1 </w:t>
      </w:r>
      <w:proofErr w:type="spellStart"/>
      <w:r w:rsidRPr="007D74DA">
        <w:rPr>
          <w:rFonts w:ascii="Arial" w:eastAsia="Times New Roman" w:hAnsi="Arial" w:cs="Arial"/>
          <w:color w:val="000000"/>
          <w:kern w:val="0"/>
          <w:sz w:val="21"/>
          <w:szCs w:val="21"/>
          <w:lang w:eastAsia="ru-RU"/>
          <w14:ligatures w14:val="none"/>
        </w:rPr>
        <w:t>СибГУ</w:t>
      </w:r>
      <w:proofErr w:type="spellEnd"/>
      <w:r w:rsidRPr="007D74DA">
        <w:rPr>
          <w:rFonts w:ascii="Arial" w:eastAsia="Times New Roman" w:hAnsi="Arial" w:cs="Arial"/>
          <w:color w:val="000000"/>
          <w:kern w:val="0"/>
          <w:sz w:val="21"/>
          <w:szCs w:val="21"/>
          <w:lang w:eastAsia="ru-RU"/>
          <w14:ligatures w14:val="none"/>
        </w:rPr>
        <w:t xml:space="preserve"> Банка России//УФК по Новосибирской области, </w:t>
      </w:r>
      <w:proofErr w:type="spellStart"/>
      <w:r w:rsidRPr="007D74DA">
        <w:rPr>
          <w:rFonts w:ascii="Arial" w:eastAsia="Times New Roman" w:hAnsi="Arial" w:cs="Arial"/>
          <w:color w:val="000000"/>
          <w:kern w:val="0"/>
          <w:sz w:val="21"/>
          <w:szCs w:val="21"/>
          <w:lang w:eastAsia="ru-RU"/>
          <w14:ligatures w14:val="none"/>
        </w:rPr>
        <w:t>г.Новосибирск</w:t>
      </w:r>
      <w:proofErr w:type="spellEnd"/>
      <w:r w:rsidRPr="007D74DA">
        <w:rPr>
          <w:rFonts w:ascii="Arial" w:eastAsia="Times New Roman" w:hAnsi="Arial" w:cs="Arial"/>
          <w:color w:val="000000"/>
          <w:kern w:val="0"/>
          <w:sz w:val="21"/>
          <w:szCs w:val="21"/>
          <w:lang w:eastAsia="ru-RU"/>
          <w14:ligatures w14:val="none"/>
        </w:rPr>
        <w:t>;</w:t>
      </w:r>
    </w:p>
    <w:p w14:paraId="2F8A138A"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БИК банка получателя средств (БИК УФК) 015004950;</w:t>
      </w:r>
    </w:p>
    <w:p w14:paraId="5F1C57E4"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Номер счета банка получателя средств: 40102810445370000043 (реквизит 15 платежного поручения);</w:t>
      </w:r>
    </w:p>
    <w:p w14:paraId="5D64BFF6"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Номер счета получателя: 03212643000000015115 (реквизит 17 платежного поручения);</w:t>
      </w:r>
    </w:p>
    <w:p w14:paraId="7D251D0D"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Получатель – УФК по Новосибирской области (Управление Судебного департамента в Челябинской области л/счет 05691473030);</w:t>
      </w:r>
    </w:p>
    <w:p w14:paraId="13D87004"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 xml:space="preserve">Код </w:t>
      </w:r>
      <w:proofErr w:type="gramStart"/>
      <w:r w:rsidRPr="007D74DA">
        <w:rPr>
          <w:rFonts w:ascii="Arial" w:eastAsia="Times New Roman" w:hAnsi="Arial" w:cs="Arial"/>
          <w:color w:val="000000"/>
          <w:kern w:val="0"/>
          <w:sz w:val="21"/>
          <w:szCs w:val="21"/>
          <w:lang w:eastAsia="ru-RU"/>
          <w14:ligatures w14:val="none"/>
        </w:rPr>
        <w:t>НПА:  (</w:t>
      </w:r>
      <w:proofErr w:type="gramEnd"/>
      <w:r w:rsidRPr="007D74DA">
        <w:rPr>
          <w:rFonts w:ascii="Arial" w:eastAsia="Times New Roman" w:hAnsi="Arial" w:cs="Arial"/>
          <w:color w:val="000000"/>
          <w:kern w:val="0"/>
          <w:sz w:val="21"/>
          <w:szCs w:val="21"/>
          <w:lang w:eastAsia="ru-RU"/>
          <w14:ligatures w14:val="none"/>
        </w:rPr>
        <w:t>поле 22 платежного поручения).</w:t>
      </w:r>
    </w:p>
    <w:p w14:paraId="714DF954"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 </w:t>
      </w:r>
    </w:p>
    <w:p w14:paraId="57630E57" w14:textId="77777777" w:rsidR="007D74DA" w:rsidRPr="007D74DA" w:rsidRDefault="007D74DA" w:rsidP="007D74DA">
      <w:pPr>
        <w:shd w:val="clear" w:color="auto" w:fill="FFFFFF"/>
        <w:spacing w:after="0" w:line="240" w:lineRule="auto"/>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При внесении денежных средств на депозитный счет в платежном документе обязательно указываются: фамилия, имя, отчество плательщика (наименование юридического лица); идентификатор: для физических лиц - СНИЛС или ИНН, для индивидуальных предпринимателей и юридических лиц - ИНН (при наличии); номер дела, наименование суда в котором рассматривается дело, назначение платежа (оплата залога, обеспечение иска или обеспечение возмещения судебных издержек); код нормативно-правового акта (поле 22 «Код»).</w:t>
      </w:r>
    </w:p>
    <w:p w14:paraId="0E29FF24"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Лицевой (депозитный) счет не предназначен для перечисления государственной пошлины.</w:t>
      </w:r>
    </w:p>
    <w:p w14:paraId="7C2DD241" w14:textId="77777777" w:rsidR="007D74DA" w:rsidRPr="007D74DA" w:rsidRDefault="007D74DA" w:rsidP="007D74DA">
      <w:pPr>
        <w:shd w:val="clear" w:color="auto" w:fill="FFFFFF"/>
        <w:spacing w:after="0" w:line="240" w:lineRule="auto"/>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Внесение денежных средств на депозитный счет осуществляется только на основании определения (постановления) суда.</w:t>
      </w:r>
    </w:p>
    <w:p w14:paraId="04E80113" w14:textId="77777777" w:rsidR="007D74DA" w:rsidRPr="007D74DA" w:rsidRDefault="007D74DA" w:rsidP="007D74DA">
      <w:pPr>
        <w:shd w:val="clear" w:color="auto" w:fill="FFFFFF"/>
        <w:spacing w:after="0" w:line="240" w:lineRule="auto"/>
        <w:rPr>
          <w:rFonts w:ascii="Arial" w:eastAsia="Times New Roman" w:hAnsi="Arial" w:cs="Arial"/>
          <w:color w:val="000000"/>
          <w:kern w:val="0"/>
          <w:sz w:val="21"/>
          <w:szCs w:val="21"/>
          <w:lang w:eastAsia="ru-RU"/>
          <w14:ligatures w14:val="none"/>
        </w:rPr>
      </w:pPr>
    </w:p>
    <w:p w14:paraId="537DFA50"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 </w:t>
      </w:r>
      <w:r w:rsidRPr="007D74DA">
        <w:rPr>
          <w:rFonts w:ascii="Arial" w:eastAsia="Times New Roman" w:hAnsi="Arial" w:cs="Arial"/>
          <w:b/>
          <w:bCs/>
          <w:color w:val="000000"/>
          <w:kern w:val="0"/>
          <w:sz w:val="21"/>
          <w:szCs w:val="21"/>
          <w:lang w:eastAsia="ru-RU"/>
          <w14:ligatures w14:val="none"/>
        </w:rPr>
        <w:t>Сведения о порядке внесения денежных средств, поступающих во временное распоряжение на лицевые (депозитные счета), в том числе о порядке заполнения платежных документов.</w:t>
      </w:r>
    </w:p>
    <w:p w14:paraId="22F8A2AF" w14:textId="77777777" w:rsidR="007D74DA" w:rsidRPr="007D74DA" w:rsidRDefault="007D74DA" w:rsidP="007D74D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p>
    <w:p w14:paraId="3785E253"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В целях реализации положений ст. 106 УПК РФ, ст. 96, 97, 143 ГПК РФ, ст. 109, 110, 114 КАС РФ, ст. 94, 106-110, 182, 265.1, 283 АПК РФ, ст. 27.18 КоАП РФ, ст. 189.93, 201.10, 201.11, 213.4, 213.5 Федерального закона от 26 октября 2002 года № 127-ФЗ "О несостоятельности (банкротстве)",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1 декабря 2012 года № 1240 "О порядке и размере возмещения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 разработан «Регламент организации деятельности федеральных судов и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 утвержденный Приказом Судебного департамента при Верховном Суде РФ от 05 ноября 2015 года № 345.</w:t>
      </w:r>
    </w:p>
    <w:p w14:paraId="26486052"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p>
    <w:p w14:paraId="41A3FF48"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Согласно п. 1.3 Регламента на лицевые (депозитные) счета для учета операций с денежными средствами, поступающими во временное распоряжение, вносятся:</w:t>
      </w:r>
    </w:p>
    <w:p w14:paraId="4B8550A9"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денежные средства, являющиеся предметом залога;</w:t>
      </w:r>
    </w:p>
    <w:p w14:paraId="547445A0"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денежные средства взамен принятых судом мер по обеспечению иска (вносятся ответчиками);</w:t>
      </w:r>
    </w:p>
    <w:p w14:paraId="0B9FE9FD"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денежные средства для обеспечения возмещения судебных издержек, связанных с рассмотрением дела арбитражным судом, рассмотрением гражданского дела или административного дела.</w:t>
      </w:r>
    </w:p>
    <w:p w14:paraId="10E040BE"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p>
    <w:p w14:paraId="0620647C"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Согласно п 1.5-1.9 Регламента внесение денежных средств гражданами, осуществляющими предпринимательскую деятельность без образования юридического лица,</w:t>
      </w:r>
      <w:r w:rsidRPr="007D74DA">
        <w:rPr>
          <w:rFonts w:ascii="Arial" w:eastAsia="Times New Roman" w:hAnsi="Arial" w:cs="Arial"/>
          <w:color w:val="000000"/>
          <w:kern w:val="0"/>
          <w:sz w:val="21"/>
          <w:szCs w:val="21"/>
          <w:lang w:eastAsia="ru-RU"/>
          <w14:ligatures w14:val="none"/>
        </w:rPr>
        <w:t xml:space="preserve"> имеющими статус индивидуального предпринимателя, или гражданами, не имеющими статуса индивидуального предпринимателя (физические лица) и осуществляющими оплату без </w:t>
      </w:r>
      <w:r w:rsidRPr="007D74DA">
        <w:rPr>
          <w:rFonts w:ascii="Arial" w:eastAsia="Times New Roman" w:hAnsi="Arial" w:cs="Arial"/>
          <w:color w:val="000000"/>
          <w:kern w:val="0"/>
          <w:sz w:val="21"/>
          <w:szCs w:val="21"/>
          <w:lang w:eastAsia="ru-RU"/>
          <w14:ligatures w14:val="none"/>
        </w:rPr>
        <w:lastRenderedPageBreak/>
        <w:t>открытия банковского счета, производится через банк по установленной банком платежной форме документа.</w:t>
      </w:r>
    </w:p>
    <w:p w14:paraId="23BBAA03"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Лицевой (депозитный) счет суда (управления) представляет собой специально открытый счет, через который происходят операции с денежными средствами, поступающими от участников процесса во временное распоряжение.</w:t>
      </w:r>
    </w:p>
    <w:p w14:paraId="7175FB12"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Такой счет является публичным (п. 2.6 Инструкции Банка России от 30 июня 2021 года № 204-И «Об открытии, ведении и закрытии банковских счетов и счетов по вкладам (депозитам)») и не является расчетным - на нем лишь аккумулируются деньги в качестве авансовых платежей в счет будущих расходов.</w:t>
      </w:r>
    </w:p>
    <w:p w14:paraId="562DD467"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Лицевой (депозитный) счет не предназначен для перечисления государственной пошлины.</w:t>
      </w:r>
    </w:p>
    <w:p w14:paraId="373A5ECB"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 </w:t>
      </w:r>
    </w:p>
    <w:p w14:paraId="55535063"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В связи с вступлением в силу Порядка санкционирования операций со средствами, поступающими во временное распоряжение получателей средств федерального бюджета, утвержденного приказом Министерства финансов Российской Федерации от 23 июня 2020 № 119н, </w:t>
      </w:r>
      <w:r w:rsidRPr="007D74DA">
        <w:rPr>
          <w:rFonts w:ascii="Arial" w:eastAsia="Times New Roman" w:hAnsi="Arial" w:cs="Arial"/>
          <w:b/>
          <w:bCs/>
          <w:color w:val="000000"/>
          <w:kern w:val="0"/>
          <w:sz w:val="21"/>
          <w:szCs w:val="21"/>
          <w:lang w:eastAsia="ru-RU"/>
          <w14:ligatures w14:val="none"/>
        </w:rPr>
        <w:t>при внесении в банк наличных денежных средств для перечисления на депозитный счет Управления Судебного департамента в Челябинской области с 01.01.2022 необходимо указывать код нормативного правового акта (код НПА),</w:t>
      </w:r>
      <w:r w:rsidRPr="007D74DA">
        <w:rPr>
          <w:rFonts w:ascii="Arial" w:eastAsia="Times New Roman" w:hAnsi="Arial" w:cs="Arial"/>
          <w:color w:val="000000"/>
          <w:kern w:val="0"/>
          <w:sz w:val="21"/>
          <w:szCs w:val="21"/>
          <w:lang w:eastAsia="ru-RU"/>
          <w14:ligatures w14:val="none"/>
        </w:rPr>
        <w:t> в соответствии с перечнем федеральных законов, иных нормативно правовых актов Российской Федерации.</w:t>
      </w:r>
    </w:p>
    <w:p w14:paraId="783FBA1B"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Номер кода в поле 22:</w:t>
      </w:r>
    </w:p>
    <w:p w14:paraId="3FD39D56"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код 0002 Федеральный закон от 05.04.2013 N 44-ФЗ «О контрактной системе в сфере закупок товаров, работ, услуг для обеспечения государственных и муниципальных нужд» (обеспечение заявок при проведении конкурсов и аукционов; обеспечение исполнения контракта; обеспечение гарантийных обязательств).</w:t>
      </w:r>
    </w:p>
    <w:p w14:paraId="3447CC14"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Код 0024 Уголовно-процессуальный кодекс Российской Федерации (денежные средства, являющиеся предметом залога).</w:t>
      </w:r>
    </w:p>
    <w:p w14:paraId="416CDAF4"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Код 0027 Кодекс административного судопроизводства Российской Федерации (денежные средства для обеспечения возмещения судебных издержек, связанных с рассмотрением административного дела).</w:t>
      </w:r>
    </w:p>
    <w:p w14:paraId="0818AB9E"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Код 0028 Гражданский процессуальный кодекс Российской Федерации (денежные средства, взамен принятых судом мер по обеспечению иска (вносятся ответчиками). Денежные средства для обеспечения возмещения судебных издержек, связанных с рассмотрением гражданского дела).</w:t>
      </w:r>
    </w:p>
    <w:p w14:paraId="357C923C"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Код 0030 Федеральный закон от 26 октября 2002 № 127-ФЗ «О несостоятельности (банкротстве)» (денежные средства достаточные для исполнения обязательства кредитной организации) Денежные средства в размере, достаточном для погашения требований кредиторов участников строительства. Денежные средства на выплату вознаграждения финансовому управляющему).</w:t>
      </w:r>
    </w:p>
    <w:p w14:paraId="0702C65E"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Код 0038 Кодекс Российской Федерации об административных правонарушениях (денежные средства, являющиеся предметов залога).</w:t>
      </w:r>
    </w:p>
    <w:p w14:paraId="1080AAF7"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Указание кода при оплате обязательно.</w:t>
      </w:r>
    </w:p>
    <w:p w14:paraId="332B7CA7"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 </w:t>
      </w:r>
    </w:p>
    <w:p w14:paraId="2659F1FB"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В случае внесения плательщиком денежных средств на лицевой (депозитный) счет без указания номера дела зачисление, учет и отнесение такого платежа к конкретному делу осуществляется на основании письменного заявления плательщика, подаваемого в суд, рассматривающий дело.</w:t>
      </w:r>
    </w:p>
    <w:p w14:paraId="63A4DF75"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Перечисление денежных средств с лицевого (депозитного) счета суда (управления) производится только безналичным путем на текущий (расчетный) счет получателя.</w:t>
      </w:r>
    </w:p>
    <w:p w14:paraId="471D6AF6"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В случае отсутствия банковских реквизитов перечисление денежных средств не производится.</w:t>
      </w:r>
    </w:p>
    <w:p w14:paraId="4E9D48F1"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Перечисление денежных средств с лицевого (депозитного) счета суда (управления) при передаче дела в другой суд (по подсудности; для определения суда общей юрисдикции, к подсудности которого дело отнесено законом) производится безналичным путем на лицевой (депозитный) счет соответствующего суда (управления).</w:t>
      </w:r>
    </w:p>
    <w:p w14:paraId="03041CC5"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 </w:t>
      </w:r>
    </w:p>
    <w:p w14:paraId="4FD07587"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В соответствии с п. 2.1-2.3 в платежном документе указываются:</w:t>
      </w:r>
    </w:p>
    <w:p w14:paraId="0B398C39"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фамилия, имя, отчество (при наличии) плательщика (наименование юридического лица);</w:t>
      </w:r>
    </w:p>
    <w:p w14:paraId="39C51876"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идентификатор: для физических лиц - СНИЛС или ИНН, для индивидуальных предпринимателей и юридических лиц - ИНН (при наличии);</w:t>
      </w:r>
    </w:p>
    <w:p w14:paraId="594831B8"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наименование суда;</w:t>
      </w:r>
    </w:p>
    <w:p w14:paraId="41A84B4B"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lastRenderedPageBreak/>
        <w:t>номер судебного дела (при наличии);</w:t>
      </w:r>
    </w:p>
    <w:p w14:paraId="705D41DA"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назначение платежа (например, оплата залога за Андреева А.А., по заявлению о признании Андреева А.А. банкротом и другое);</w:t>
      </w:r>
    </w:p>
    <w:p w14:paraId="44B43E95"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код нормативно-правового акта (поле 22 «Код»), установленный перечнем федеральных законов, иных нормативных правовых актов Российской Федерации, определяющих основания для поступления, возврата или перечисления средств, поступающих во временное распоряжение получателей средств федерального бюджета, утверждаемым Федеральным казначейством.</w:t>
      </w:r>
    </w:p>
    <w:p w14:paraId="51D1B3AB"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p>
    <w:p w14:paraId="74E68348"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В случае невозможности отнесения поступившего на лицевой (депозитный) счет суда (управления) платежа к конкретному судебному делу или лицу, ввиду отсутствия в платежном документе необходимой информации, учет и отнесение такого платежа к делу или лицу осуществляется на основании письменного заявления плательщика или иного уполномоченного лица, подаваемого в суд, рассматривающий дело.</w:t>
      </w:r>
    </w:p>
    <w:p w14:paraId="4A474B08"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Копия документа, подтверждающего внесение денежных средств на лицевой (депозитный) счет суда (управления), представляется плательщиком или иным уполномоченным лицом в суд для приобщения к материалам дела.</w:t>
      </w:r>
    </w:p>
    <w:p w14:paraId="2C163EB6"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p>
    <w:p w14:paraId="6C70868F"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b/>
          <w:bCs/>
          <w:color w:val="000000"/>
          <w:kern w:val="0"/>
          <w:sz w:val="21"/>
          <w:szCs w:val="21"/>
          <w:lang w:eastAsia="ru-RU"/>
          <w14:ligatures w14:val="none"/>
        </w:rPr>
        <w:t>Возврат денежных средств, перечисленных в п. 1.3, оформляется в соответствии с приказом Федерального казначейства от 14 мая 2020 года № 21н «О Порядке казначейского обслуживания».</w:t>
      </w:r>
    </w:p>
    <w:p w14:paraId="33E70FDD"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Возврат ошибочно зачисленных средств, в том числе ошибочно зачисленной на лицевой (депозитный) счет государственной пошлины, производится плательщику на основании его письменного заявления с указанием реквизитов лицевого (расчетного) счета в течение 30 дней со дня подачи такого заявления.</w:t>
      </w:r>
    </w:p>
    <w:p w14:paraId="42586B20" w14:textId="77777777" w:rsidR="007D74DA" w:rsidRPr="007D74DA" w:rsidRDefault="007D74DA" w:rsidP="007D74DA">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7D74DA">
        <w:rPr>
          <w:rFonts w:ascii="Arial" w:eastAsia="Times New Roman" w:hAnsi="Arial" w:cs="Arial"/>
          <w:color w:val="000000"/>
          <w:kern w:val="0"/>
          <w:sz w:val="21"/>
          <w:szCs w:val="21"/>
          <w:lang w:eastAsia="ru-RU"/>
          <w14:ligatures w14:val="none"/>
        </w:rPr>
        <w:t>Возврат ошибочно зачисленных средств, в том числе ошибочно зачисленной на лицевой (депозитный) счет государственной пошлины, иным лицам не допускается.</w:t>
      </w:r>
    </w:p>
    <w:p w14:paraId="246F733C" w14:textId="77777777" w:rsidR="00C831E3" w:rsidRDefault="00C831E3"/>
    <w:sectPr w:rsidR="00C831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C5"/>
    <w:rsid w:val="005840ED"/>
    <w:rsid w:val="007D74DA"/>
    <w:rsid w:val="00A35BC5"/>
    <w:rsid w:val="00C831E3"/>
    <w:rsid w:val="00CD5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90333F-9F52-4461-A81A-2AD94147C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35B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35B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35B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35B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35B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35B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35B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5B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35B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5BC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35BC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35BC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35BC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35BC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35B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5BC5"/>
    <w:rPr>
      <w:rFonts w:eastAsiaTheme="majorEastAsia" w:cstheme="majorBidi"/>
      <w:color w:val="595959" w:themeColor="text1" w:themeTint="A6"/>
    </w:rPr>
  </w:style>
  <w:style w:type="character" w:customStyle="1" w:styleId="80">
    <w:name w:val="Заголовок 8 Знак"/>
    <w:basedOn w:val="a0"/>
    <w:link w:val="8"/>
    <w:uiPriority w:val="9"/>
    <w:semiHidden/>
    <w:rsid w:val="00A35B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5BC5"/>
    <w:rPr>
      <w:rFonts w:eastAsiaTheme="majorEastAsia" w:cstheme="majorBidi"/>
      <w:color w:val="272727" w:themeColor="text1" w:themeTint="D8"/>
    </w:rPr>
  </w:style>
  <w:style w:type="paragraph" w:styleId="a3">
    <w:name w:val="Title"/>
    <w:basedOn w:val="a"/>
    <w:next w:val="a"/>
    <w:link w:val="a4"/>
    <w:uiPriority w:val="10"/>
    <w:qFormat/>
    <w:rsid w:val="00A35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35B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5BC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35B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5BC5"/>
    <w:pPr>
      <w:spacing w:before="160"/>
      <w:jc w:val="center"/>
    </w:pPr>
    <w:rPr>
      <w:i/>
      <w:iCs/>
      <w:color w:val="404040" w:themeColor="text1" w:themeTint="BF"/>
    </w:rPr>
  </w:style>
  <w:style w:type="character" w:customStyle="1" w:styleId="22">
    <w:name w:val="Цитата 2 Знак"/>
    <w:basedOn w:val="a0"/>
    <w:link w:val="21"/>
    <w:uiPriority w:val="29"/>
    <w:rsid w:val="00A35BC5"/>
    <w:rPr>
      <w:i/>
      <w:iCs/>
      <w:color w:val="404040" w:themeColor="text1" w:themeTint="BF"/>
    </w:rPr>
  </w:style>
  <w:style w:type="paragraph" w:styleId="a7">
    <w:name w:val="List Paragraph"/>
    <w:basedOn w:val="a"/>
    <w:uiPriority w:val="34"/>
    <w:qFormat/>
    <w:rsid w:val="00A35BC5"/>
    <w:pPr>
      <w:ind w:left="720"/>
      <w:contextualSpacing/>
    </w:pPr>
  </w:style>
  <w:style w:type="character" w:styleId="a8">
    <w:name w:val="Intense Emphasis"/>
    <w:basedOn w:val="a0"/>
    <w:uiPriority w:val="21"/>
    <w:qFormat/>
    <w:rsid w:val="00A35BC5"/>
    <w:rPr>
      <w:i/>
      <w:iCs/>
      <w:color w:val="0F4761" w:themeColor="accent1" w:themeShade="BF"/>
    </w:rPr>
  </w:style>
  <w:style w:type="paragraph" w:styleId="a9">
    <w:name w:val="Intense Quote"/>
    <w:basedOn w:val="a"/>
    <w:next w:val="a"/>
    <w:link w:val="aa"/>
    <w:uiPriority w:val="30"/>
    <w:qFormat/>
    <w:rsid w:val="00A35B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35BC5"/>
    <w:rPr>
      <w:i/>
      <w:iCs/>
      <w:color w:val="0F4761" w:themeColor="accent1" w:themeShade="BF"/>
    </w:rPr>
  </w:style>
  <w:style w:type="character" w:styleId="ab">
    <w:name w:val="Intense Reference"/>
    <w:basedOn w:val="a0"/>
    <w:uiPriority w:val="32"/>
    <w:qFormat/>
    <w:rsid w:val="00A35B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47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1356</Words>
  <Characters>7734</Characters>
  <Application>Microsoft Office Word</Application>
  <DocSecurity>0</DocSecurity>
  <Lines>64</Lines>
  <Paragraphs>18</Paragraphs>
  <ScaleCrop>false</ScaleCrop>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Интернет</dc:creator>
  <cp:keywords/>
  <dc:description/>
  <cp:lastModifiedBy>Интернет</cp:lastModifiedBy>
  <cp:revision>3</cp:revision>
  <dcterms:created xsi:type="dcterms:W3CDTF">2026-09-02T08:19:00Z</dcterms:created>
  <dcterms:modified xsi:type="dcterms:W3CDTF">2026-09-02T08:19:00Z</dcterms:modified>
</cp:coreProperties>
</file>