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55956" w:rsidRDefault="00177EA6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55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177EA6" w:rsidRPr="00612434" w:rsidRDefault="00170B35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Таштагольского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городского  суда Кемеровской области</w:t>
      </w:r>
    </w:p>
    <w:p w:rsidR="00177EA6" w:rsidRDefault="00177EA6" w:rsidP="008B3B00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8B3B00">
        <w:rPr>
          <w:rFonts w:ascii="Times New Roman" w:hAnsi="Times New Roman"/>
          <w:color w:val="000000"/>
          <w:sz w:val="26"/>
          <w:szCs w:val="26"/>
          <w:lang w:eastAsia="ru-RU"/>
        </w:rPr>
        <w:t>28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B3B00">
        <w:rPr>
          <w:rFonts w:ascii="Times New Roman" w:hAnsi="Times New Roman"/>
          <w:color w:val="000000"/>
          <w:sz w:val="26"/>
          <w:szCs w:val="26"/>
          <w:lang w:eastAsia="ru-RU"/>
        </w:rPr>
        <w:t>декабря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8B3B00">
        <w:rPr>
          <w:rFonts w:ascii="Times New Roman" w:hAnsi="Times New Roman"/>
          <w:color w:val="000000"/>
          <w:sz w:val="26"/>
          <w:szCs w:val="26"/>
          <w:lang w:eastAsia="ru-RU"/>
        </w:rPr>
        <w:t>24</w:t>
      </w:r>
      <w:r w:rsidR="008B33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г. №</w:t>
      </w:r>
      <w:r w:rsidR="008B3B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30</w:t>
      </w:r>
    </w:p>
    <w:p w:rsidR="008B3352" w:rsidRPr="00612434" w:rsidRDefault="008B3352" w:rsidP="008B3B00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(в ред.</w:t>
      </w:r>
      <w:r w:rsidR="002E13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прик</w:t>
      </w:r>
      <w:r w:rsidR="002E1395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 от 20.02.2026 №</w:t>
      </w:r>
      <w:r w:rsidR="002E13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2)</w:t>
      </w: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A55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170B35">
        <w:rPr>
          <w:rFonts w:ascii="Times New Roman" w:hAnsi="Times New Roman"/>
          <w:b/>
          <w:bCs/>
          <w:color w:val="000000"/>
          <w:sz w:val="26"/>
          <w:szCs w:val="26"/>
        </w:rPr>
        <w:t>Таштагольском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городском суде Кемеровской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3"/>
        <w:gridCol w:w="6904"/>
        <w:gridCol w:w="1940"/>
        <w:gridCol w:w="1956"/>
        <w:gridCol w:w="4042"/>
      </w:tblGrid>
      <w:tr w:rsidR="00A00953" w:rsidRPr="00612434" w:rsidTr="00AD2924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105"/>
            <w:bookmarkEnd w:id="1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D5CA6" w:rsidRDefault="00C4714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bookmarkStart w:id="2" w:name="_GoBack"/>
            <w:bookmarkEnd w:id="2"/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4714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целях противодействия коррупции. Реализация принципа неотвратимости ответственности 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C4714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C4714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4714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C4714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lastRenderedPageBreak/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C4714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297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1D508A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1D50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1D508A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D508A" w:rsidRDefault="00C4714A" w:rsidP="00C4714A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sz w:val="24"/>
                <w:szCs w:val="24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D508A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1D508A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1D508A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1D508A" w:rsidRDefault="00D15B44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1D508A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D508A" w:rsidRDefault="002E1395" w:rsidP="00FF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Приказом председателя Таштагольского городского суда Кемеровской области от 20.02.2026 №</w:t>
            </w:r>
            <w:r w:rsidR="00E51BE5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2 подпункт 1.9 утратил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5C1B7E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D508A" w:rsidRDefault="00E51BE5" w:rsidP="00C7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Приказом председателя Таштагольского городского суда Кемеровской области от 20.02.2026 № 2 подпункт 1.</w:t>
            </w:r>
            <w:r w:rsidR="00C7728A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утратил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A6" w:rsidRPr="001D508A" w:rsidRDefault="00E51BE5" w:rsidP="00C7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Приказом председателя Таштагольского городского суда Кемеровской области от 20.02.2026 № 2 подпункт 1.</w:t>
            </w:r>
            <w:r w:rsidR="00C7728A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утратил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C2F91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CD0A19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21" w:rsidRPr="001D508A" w:rsidRDefault="00E51BE5" w:rsidP="00C7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Приказом председателя Таштагольского городского суда Кемеровской области от 20.02.2026 № 2 подпункт 1.</w:t>
            </w:r>
            <w:r w:rsidR="00C7728A"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утратил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4428F2" w:rsidRDefault="007C2F91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6A2436" w:rsidRDefault="007C2F91" w:rsidP="0017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7C2F91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728A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1D508A" w:rsidRDefault="00C7728A" w:rsidP="008E1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Приказом председателя Таштагольского городского суда Кемеровской области от 20.02.2026 № 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2 подпункт 1.13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утратил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4428F2" w:rsidRDefault="00C7728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6A2436" w:rsidRDefault="00C7728A" w:rsidP="0017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728A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1D508A" w:rsidRDefault="00C7728A" w:rsidP="00C7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Приказом председателя Таштагольского городского суда Кемеровской области от 20.02.2026 № 2 подпункт 1.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утратил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4428F2" w:rsidRDefault="00C7728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6A2436" w:rsidRDefault="00C7728A" w:rsidP="0017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728A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1.15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1D508A" w:rsidRDefault="00C7728A" w:rsidP="00C7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Приказом председателя Таштагольского городского суда Кемеровской области от 20.02.2026 № 2 подпункт 1.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1D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утратил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4428F2" w:rsidRDefault="00C7728A" w:rsidP="00C4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Pr="006A2436" w:rsidRDefault="00C7728A" w:rsidP="00170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A" w:rsidRDefault="00C7728A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F443B" w:rsidP="008F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F443B" w:rsidP="008F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</w:t>
            </w: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8F443B" w:rsidP="008F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5C2A92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1.19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B08F4" w:rsidRDefault="008F443B" w:rsidP="008F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170B3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C2A92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D126C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8F443B" w:rsidP="008F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.2</w:t>
            </w:r>
            <w:r w:rsidR="005C2A9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8F443B" w:rsidP="008F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5C2A9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8F443B" w:rsidP="008F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  <w:r w:rsidR="008865E2" w:rsidRPr="00170B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5C2A9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1A4223" w:rsidP="001A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Кемеровской области – Кузбассе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</w:t>
            </w:r>
            <w:r w:rsidR="00CA277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1A4223" w:rsidP="001A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1B3F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 xml:space="preserve">повышение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целью фактического применения полученных знаний </w:t>
            </w:r>
            <w:r w:rsidR="00B10101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осуществляемой деятельности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1A4223" w:rsidP="001A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1A4223" w:rsidP="001A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1A4223" w:rsidP="001A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1A4223" w:rsidP="001A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lastRenderedPageBreak/>
              <w:t>Келлер О.В</w:t>
            </w:r>
            <w:r w:rsidR="00C84C40" w:rsidRPr="00170B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судьями, 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государственными,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C826D0" w:rsidP="00A4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Чернов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6" w:rsidRDefault="00C826D0" w:rsidP="00A4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Прол</w:t>
            </w:r>
            <w:r w:rsidR="00264D9F">
              <w:rPr>
                <w:rFonts w:ascii="Times New Roman" w:hAnsi="Times New Roman"/>
                <w:sz w:val="26"/>
                <w:szCs w:val="26"/>
              </w:rPr>
              <w:t xml:space="preserve">ис Т.В. </w:t>
            </w:r>
          </w:p>
          <w:p w:rsidR="0038770E" w:rsidRPr="0036622B" w:rsidRDefault="00A47506" w:rsidP="00A4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264D9F" w:rsidP="00A4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C84C40" w:rsidP="00C8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B35">
              <w:rPr>
                <w:rFonts w:ascii="Times New Roman" w:hAnsi="Times New Roman"/>
                <w:sz w:val="26"/>
                <w:szCs w:val="26"/>
              </w:rPr>
              <w:t>Келлер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5B" w:rsidRDefault="0041505B" w:rsidP="00C966C5">
      <w:pPr>
        <w:spacing w:after="0" w:line="240" w:lineRule="auto"/>
      </w:pPr>
      <w:r>
        <w:separator/>
      </w:r>
    </w:p>
  </w:endnote>
  <w:endnote w:type="continuationSeparator" w:id="0">
    <w:p w:rsidR="0041505B" w:rsidRDefault="0041505B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5B" w:rsidRDefault="0041505B" w:rsidP="00C966C5">
      <w:pPr>
        <w:spacing w:after="0" w:line="240" w:lineRule="auto"/>
      </w:pPr>
      <w:r>
        <w:separator/>
      </w:r>
    </w:p>
  </w:footnote>
  <w:footnote w:type="continuationSeparator" w:id="0">
    <w:p w:rsidR="0041505B" w:rsidRDefault="0041505B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E2" w:rsidRPr="007F62F3" w:rsidRDefault="008865E2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B5556">
      <w:rPr>
        <w:rFonts w:ascii="Times New Roman" w:hAnsi="Times New Roman"/>
        <w:noProof/>
      </w:rPr>
      <w:t>9</w:t>
    </w:r>
    <w:r w:rsidRPr="007F62F3">
      <w:rPr>
        <w:rFonts w:ascii="Times New Roman" w:hAnsi="Times New Roman"/>
      </w:rPr>
      <w:fldChar w:fldCharType="end"/>
    </w:r>
  </w:p>
  <w:p w:rsidR="008865E2" w:rsidRDefault="008865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00F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0F773D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B35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223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508A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4D9F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395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05B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291D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556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865E2"/>
    <w:rsid w:val="0089114E"/>
    <w:rsid w:val="00893DC7"/>
    <w:rsid w:val="008952A2"/>
    <w:rsid w:val="00895CE3"/>
    <w:rsid w:val="00895EBE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352"/>
    <w:rsid w:val="008B3AE5"/>
    <w:rsid w:val="008B3B00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1B21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43B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34A"/>
    <w:rsid w:val="00A46CE8"/>
    <w:rsid w:val="00A47506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2695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14A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28A"/>
    <w:rsid w:val="00C77CE1"/>
    <w:rsid w:val="00C826D0"/>
    <w:rsid w:val="00C83865"/>
    <w:rsid w:val="00C8395B"/>
    <w:rsid w:val="00C8396E"/>
    <w:rsid w:val="00C83F8E"/>
    <w:rsid w:val="00C8445C"/>
    <w:rsid w:val="00C84C40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5FE1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7AAA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1BE5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F9CC-43EB-4299-8716-32893155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Ольга Викторовна</cp:lastModifiedBy>
  <cp:revision>2</cp:revision>
  <cp:lastPrinted>2024-12-25T01:39:00Z</cp:lastPrinted>
  <dcterms:created xsi:type="dcterms:W3CDTF">2026-05-18T10:12:00Z</dcterms:created>
  <dcterms:modified xsi:type="dcterms:W3CDTF">2026-05-18T10:12:00Z</dcterms:modified>
</cp:coreProperties>
</file>