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(ДЕПОЗИТ)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На лицевые (депозитные) счета для учета операций с денежными средствами, поступающими временное распоряжение, вносятся:</w:t>
      </w:r>
    </w:p>
    <w:p w:rsidR="00483362" w:rsidRPr="00483362" w:rsidRDefault="00483362" w:rsidP="004833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денежные средства, являющиеся предметом залога,</w:t>
      </w:r>
    </w:p>
    <w:p w:rsidR="00483362" w:rsidRPr="00483362" w:rsidRDefault="00483362" w:rsidP="00483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денежные средства взамен принятых судом мер по обеспечению иска (вносятся ответчиками);</w:t>
      </w:r>
    </w:p>
    <w:p w:rsidR="00483362" w:rsidRPr="00483362" w:rsidRDefault="00483362" w:rsidP="004833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денежные средства для обеспечения возмещения судебных издержек, связанных с рассмотрением гражданского дела или административного дела;</w:t>
      </w:r>
    </w:p>
    <w:p w:rsidR="00483362" w:rsidRPr="00483362" w:rsidRDefault="00483362" w:rsidP="004833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денежные средства, вносимые в качестве обеспечения заявки на участие в определении поставщика (подрядчика, исполнителя);</w:t>
      </w:r>
    </w:p>
    <w:p w:rsidR="00483362" w:rsidRPr="00483362" w:rsidRDefault="00483362" w:rsidP="004833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обеспечения исполнения контракта.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b/>
          <w:bCs/>
          <w:sz w:val="24"/>
          <w:szCs w:val="24"/>
        </w:rPr>
        <w:t>(Депозит) Реквизиты счета для учета операций со средствами, поступающими во временное распоряжение: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 xml:space="preserve">1. УФК по Оренбургской области (Управление Судебного департамента в Оренбургской области </w:t>
      </w:r>
      <w:proofErr w:type="gramStart"/>
      <w:r w:rsidRPr="0048336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48336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83362">
        <w:rPr>
          <w:rFonts w:ascii="Times New Roman" w:eastAsia="Times New Roman" w:hAnsi="Times New Roman" w:cs="Times New Roman"/>
          <w:sz w:val="24"/>
          <w:szCs w:val="24"/>
        </w:rPr>
        <w:t>сч</w:t>
      </w:r>
      <w:proofErr w:type="spellEnd"/>
      <w:r w:rsidRPr="00483362">
        <w:rPr>
          <w:rFonts w:ascii="Times New Roman" w:eastAsia="Times New Roman" w:hAnsi="Times New Roman" w:cs="Times New Roman"/>
          <w:sz w:val="24"/>
          <w:szCs w:val="24"/>
        </w:rPr>
        <w:t xml:space="preserve"> 05531067760)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2. ИНН 5610054888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3. КПП 561001001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4. Номер банковского счета 40102810545370000045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5. Номер счета получателя 03212643000000015300 ОТДЕЛЕНИЕ ОРЕНБУРГ БАНКА РОССИИ УФК ПО ОРЕНБУРГСКОЙ ОБЛАСТИ г. ОРЕНБУРГ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5. БИК 015354008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6. КБК 438 1 17 05010016000 180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7. ОКТМО 53701000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В назначении платежа обязательно указывается:</w:t>
      </w:r>
    </w:p>
    <w:p w:rsidR="00483362" w:rsidRPr="00483362" w:rsidRDefault="00483362" w:rsidP="004833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Для физических лиц: фамилия, имя, отчество плательщика-стороны по делу, СНИЛС, ИНН, номер дела, наименование суда;</w:t>
      </w:r>
    </w:p>
    <w:p w:rsidR="00483362" w:rsidRPr="00483362" w:rsidRDefault="00483362" w:rsidP="004833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Для юридических лиц или ИП: наименование юридического лица, ИНН, номер дела, наименование суда;</w:t>
      </w:r>
    </w:p>
    <w:p w:rsidR="00483362" w:rsidRPr="00483362" w:rsidRDefault="00483362" w:rsidP="004833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Номер обеспечения заявки на участие в определении поставщика (подрядчика, исполнителя), номер контракта.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ОБЯЗАТЕЛЬНО! заполнение поля 22 («Код») в платежном документе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 xml:space="preserve">код нормативно-правового акта (поле 22 "Код"), установленный перечнем федеральных законов, иных нормативных правовых актов Российской Федерации, определяющих </w:t>
      </w:r>
      <w:r w:rsidRPr="00483362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основания для поступления, возврата или перечисления средств, поступающих во временное распоряжение получателей средств федерального бюджета, утверждаемым Федеральным казначейством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sz w:val="24"/>
          <w:szCs w:val="24"/>
        </w:rPr>
        <w:t>В случае отсутствия кода нормативно-правового акта (кода НПА), денежные средства поступают как казначейские невыясненные платежи без зачисления на депозитный счет Управления.</w:t>
      </w:r>
    </w:p>
    <w:p w:rsidR="00483362" w:rsidRPr="00483362" w:rsidRDefault="00483362" w:rsidP="0048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62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кода в поле 22:</w:t>
      </w:r>
    </w:p>
    <w:tbl>
      <w:tblPr>
        <w:tblW w:w="924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6499"/>
      </w:tblGrid>
      <w:tr w:rsidR="00483362" w:rsidRPr="00483362" w:rsidTr="003D72CD">
        <w:trPr>
          <w:tblCellSpacing w:w="15" w:type="dxa"/>
        </w:trPr>
        <w:tc>
          <w:tcPr>
            <w:tcW w:w="2700" w:type="dxa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кода</w:t>
            </w:r>
          </w:p>
        </w:tc>
        <w:tc>
          <w:tcPr>
            <w:tcW w:w="6454" w:type="dxa"/>
            <w:hideMark/>
          </w:tcPr>
          <w:p w:rsid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федерального бюджета, утверждаемым Федеральным казначейством</w:t>
            </w:r>
          </w:p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362" w:rsidRPr="00483362" w:rsidTr="003D72CD">
        <w:trPr>
          <w:tblCellSpacing w:w="15" w:type="dxa"/>
        </w:trPr>
        <w:tc>
          <w:tcPr>
            <w:tcW w:w="0" w:type="auto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D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0002</w:t>
            </w:r>
          </w:p>
        </w:tc>
        <w:tc>
          <w:tcPr>
            <w:tcW w:w="6454" w:type="dxa"/>
            <w:hideMark/>
          </w:tcPr>
          <w:p w:rsid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</w:t>
            </w:r>
            <w:proofErr w:type="gramStart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заявок при проведении конкурсов и аукционов, обеспечение исполнения контракта, обеспечение гарантийных обязательств)</w:t>
            </w:r>
          </w:p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362" w:rsidRPr="00483362" w:rsidTr="003D72CD">
        <w:trPr>
          <w:tblCellSpacing w:w="15" w:type="dxa"/>
        </w:trPr>
        <w:tc>
          <w:tcPr>
            <w:tcW w:w="0" w:type="auto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D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0028</w:t>
            </w:r>
          </w:p>
        </w:tc>
        <w:tc>
          <w:tcPr>
            <w:tcW w:w="6454" w:type="dxa"/>
            <w:hideMark/>
          </w:tcPr>
          <w:p w:rsid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процессуальный кодекс Российской Федераци</w:t>
            </w:r>
            <w:proofErr w:type="gramStart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      </w:r>
          </w:p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362" w:rsidRPr="00483362" w:rsidTr="003D72CD">
        <w:trPr>
          <w:tblCellSpacing w:w="15" w:type="dxa"/>
        </w:trPr>
        <w:tc>
          <w:tcPr>
            <w:tcW w:w="0" w:type="auto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D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0027</w:t>
            </w:r>
          </w:p>
        </w:tc>
        <w:tc>
          <w:tcPr>
            <w:tcW w:w="6454" w:type="dxa"/>
            <w:hideMark/>
          </w:tcPr>
          <w:p w:rsid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административного судопроизводства Российской Федераци</w:t>
            </w:r>
            <w:proofErr w:type="gramStart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дела)</w:t>
            </w:r>
          </w:p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83362" w:rsidRPr="00483362" w:rsidTr="003D72CD">
        <w:trPr>
          <w:tblCellSpacing w:w="15" w:type="dxa"/>
        </w:trPr>
        <w:tc>
          <w:tcPr>
            <w:tcW w:w="0" w:type="auto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D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0038</w:t>
            </w:r>
          </w:p>
        </w:tc>
        <w:tc>
          <w:tcPr>
            <w:tcW w:w="6454" w:type="dxa"/>
            <w:hideMark/>
          </w:tcPr>
          <w:p w:rsidR="00483362" w:rsidRPr="00483362" w:rsidRDefault="00483362" w:rsidP="00483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 w:rsidR="003D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362">
              <w:rPr>
                <w:rFonts w:ascii="Times New Roman" w:eastAsia="Times New Roman" w:hAnsi="Times New Roman" w:cs="Times New Roman"/>
                <w:sz w:val="24"/>
                <w:szCs w:val="24"/>
              </w:rPr>
              <w:t>(Денежные средства, являющиеся предметом залога)</w:t>
            </w:r>
          </w:p>
        </w:tc>
      </w:tr>
    </w:tbl>
    <w:p w:rsidR="00D240FB" w:rsidRDefault="00D240FB"/>
    <w:sectPr w:rsidR="00D2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5E9"/>
    <w:multiLevelType w:val="multilevel"/>
    <w:tmpl w:val="497E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F3C95"/>
    <w:multiLevelType w:val="multilevel"/>
    <w:tmpl w:val="AF1A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912B86"/>
    <w:multiLevelType w:val="multilevel"/>
    <w:tmpl w:val="F55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961CCF"/>
    <w:multiLevelType w:val="multilevel"/>
    <w:tmpl w:val="B252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A46DA"/>
    <w:multiLevelType w:val="multilevel"/>
    <w:tmpl w:val="C2C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8C495F"/>
    <w:multiLevelType w:val="multilevel"/>
    <w:tmpl w:val="173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62"/>
    <w:rsid w:val="003D72CD"/>
    <w:rsid w:val="00483362"/>
    <w:rsid w:val="00D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2025-07-02T11:18:00Z</dcterms:created>
  <dcterms:modified xsi:type="dcterms:W3CDTF">2025-07-02T11:21:00Z</dcterms:modified>
</cp:coreProperties>
</file>