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A7" w:rsidRPr="00C92AFB" w:rsidRDefault="006C2BA7" w:rsidP="006C2BA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:rsidR="006C2BA7" w:rsidRPr="00C92AFB" w:rsidRDefault="006C2BA7" w:rsidP="006C2BA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90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заключения договора </w:t>
      </w: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информацией об ограничениях и запретах, предусмотренных статьями 16 и 17 Федерального закона от 27 июля 2004 № 79-ФЗ «О государственной гражданской службе Российской Федерации» (далее – Федеральный закон от 27 июля 2004 г. № 79-ФЗ), требованиями </w:t>
      </w:r>
      <w:r w:rsidRPr="00C92AFB">
        <w:rPr>
          <w:rFonts w:ascii="Times New Roman" w:eastAsia="Calibri" w:hAnsi="Times New Roman" w:cs="Times New Roman"/>
          <w:sz w:val="26"/>
          <w:szCs w:val="26"/>
        </w:rPr>
        <w:t>Федерального закона от 25 декабря 2008 г. № 273-ФЗ «О противодействии коррупции»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1) признания его недееспособным или ограниченно дееспособным решением суда, вступившим в законную силу;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2) 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3) отказа от прохождения процедуры оформления допуска к сведениям, составляющим государственную и иную охраняемую федеральным </w:t>
      </w:r>
      <w:hyperlink r:id="rId5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6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Порядок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прохождения диспансеризации, </w:t>
      </w:r>
      <w:hyperlink r:id="rId7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перечень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таких заболеваний и </w:t>
      </w:r>
      <w:hyperlink r:id="rId8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форма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плотностью сельского населения, а также в отдаленных и труднодоступных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местностях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6) прекращения гражданства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7) 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8) представления подложных документов или заведомо ложных сведений при поступлении на гражданскую службу;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9) непредставления установленных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10) 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Федеральным </w:t>
      </w:r>
      <w:hyperlink r:id="rId9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от 25 декабря 2008 г. № 273-ФЗ «О противодействии коррупции» и другими федеральными </w:t>
      </w:r>
      <w:hyperlink r:id="rId10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законами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11) 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Российской Федерации по жалобе гражданина на указанное заключение были обжалованы в суд,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12) непредставления сведений, предусмотренных </w:t>
      </w:r>
      <w:hyperlink r:id="rId11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статьей 20.2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C92AF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>В связи с прохождением гражданской службы гражданскому служащему запрещается: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замещать должность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гражданской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службы в случае: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 избрания или назначения на государственную должность, за исключением случаев, установленных </w:t>
      </w:r>
      <w:hyperlink r:id="rId12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частью второй статьи 4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конституционного закона от 6 ноября 2020 г. № 4-ФКЗ «О Правительстве Российской Федерации» и </w:t>
      </w:r>
      <w:hyperlink r:id="rId13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частью девятой статьи 12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22 декабря 2020 г. № 437-ФЗ «О федеральной территории «Сириус»;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б) избрания на выборную должность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органе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местного самоуправления;</w:t>
      </w:r>
    </w:p>
    <w:p w:rsidR="006C2BA7" w:rsidRPr="00C92AFB" w:rsidRDefault="006C2BA7" w:rsidP="006C2B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в) избрания на оплачиваемую выборную должность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органе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участвовать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управлении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коммерческой или некоммерческой организацией, за исключением следующих случаев: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</w:t>
      </w: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в) 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4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порядке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г)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д) 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заниматься предпринимательской деятельностью лично или через доверенных лиц;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приобретать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случаях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, установленных федеральным законом, ценные бумаги, по которым может быть получен доход;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признаются соответственно федеральной собственностью и собственностью субъекта Российской Федерации и передаются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5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кодексом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использовать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целях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разглашать или использовать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целях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не связанных с гражданской службой, </w:t>
      </w:r>
      <w:hyperlink r:id="rId16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сведения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использовать должностные полномочия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интересах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прекращать исполнение должностных обязанностей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целях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урегулирования служебного спора;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7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расположенных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инструментами». В случае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законодательством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Гражданин после увольнения с гражданской службы не вправе разглашать или использовать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интересах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организаций либо физических лиц </w:t>
      </w:r>
      <w:hyperlink r:id="rId19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сведения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Гражданин, замещавший должность гражданской службы, включенную в </w:t>
      </w:r>
      <w:hyperlink r:id="rId20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перечень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1" w:history="1">
        <w:r w:rsidRPr="00C92AFB">
          <w:rPr>
            <w:rFonts w:ascii="Times New Roman" w:eastAsia="Calibri" w:hAnsi="Times New Roman" w:cs="Times New Roman"/>
            <w:sz w:val="26"/>
            <w:szCs w:val="26"/>
          </w:rPr>
          <w:t>комиссии</w:t>
        </w:r>
      </w:hyperlink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Граждане, претендующие на замещение должностей государственной службы, обязаны представлять представителю нанимателя (работодателю), иным </w:t>
      </w:r>
      <w:r w:rsidRPr="00C92AFB"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уполномоченным лицам, определенным Федеральным законом от 25 декабря 2008 г. № 273-ФЗ 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_________(____________________)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(подпись, инициалы, фамилия)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со следующей информацией, содержащейся в Федеральном законе от 29 декабря 2012 г. № 273ФЗ «Об образовании в Российской Федерации», Положении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№ 555. 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течение 3 лет,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 xml:space="preserve">гражданин выплачивает штраф </w:t>
      </w:r>
      <w:r w:rsidRPr="00C92AFB">
        <w:rPr>
          <w:rFonts w:ascii="Times New Roman" w:eastAsia="Calibri" w:hAnsi="Times New Roman" w:cs="Times New Roman"/>
          <w:sz w:val="26"/>
          <w:szCs w:val="26"/>
        </w:rPr>
        <w:t>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федерального бюджета (далее – штраф).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Штраф с гражданина взимается: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был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осуществлённых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б)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трудовой деятельности.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к выплате штрафа выплачивает штраф посредством перечисления денежных средств на лицевой счет, указанный в требовании к выплате штрафа.</w:t>
      </w:r>
      <w:proofErr w:type="gramEnd"/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Администратор доходов федерального бюджета осуществляет мониторинг выплаты штрафа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6C2BA7" w:rsidRPr="00C92AFB" w:rsidRDefault="006C2BA7" w:rsidP="006C2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BA7" w:rsidRPr="00C92AFB" w:rsidRDefault="006C2BA7" w:rsidP="006C2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_________(____________________)</w:t>
      </w:r>
      <w:proofErr w:type="gramEnd"/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(подпись, инициалы, фамилия)</w:t>
      </w:r>
    </w:p>
    <w:p w:rsidR="006C2BA7" w:rsidRPr="00C92AFB" w:rsidRDefault="006C2BA7" w:rsidP="006C2BA7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087442" w:rsidRDefault="00087442"/>
    <w:sectPr w:rsidR="0008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A7"/>
    <w:rsid w:val="00087442"/>
    <w:rsid w:val="006C2BA7"/>
    <w:rsid w:val="0090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13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18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FEF85F22D993E4FA3092AD2CBC08D9FD5747BBFB6FC0E9ECE01208124101AD83DD04626320BAA97B36E8E7DCAE7AM" TargetMode="External"/><Relationship Id="rId7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2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17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0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1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5" Type="http://schemas.openxmlformats.org/officeDocument/2006/relationships/hyperlink" Target="consultantplus://offline/ref=7DFEF85F22D993E4FA3092AD2CBC08D9F7564AB0FC6D9DE3E4B91E0A154E5EA896CC5C6F603DA4AA662AEAE5AD7CM" TargetMode="External"/><Relationship Id="rId15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DFEF85F22D993E4FA3092AD2CBC08D9FA5546B1F960C0E9ECE01208124101AD83DD04626320BAA97B36E8E7DCAE7AM" TargetMode="External"/><Relationship Id="rId19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4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2026-05-06T07:48:00Z</dcterms:created>
  <dcterms:modified xsi:type="dcterms:W3CDTF">2026-05-06T07:52:00Z</dcterms:modified>
</cp:coreProperties>
</file>