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79" w:rsidRDefault="00182879" w:rsidP="00182879">
      <w:pPr>
        <w:pStyle w:val="ConsPlusNormal"/>
        <w:jc w:val="right"/>
        <w:outlineLvl w:val="1"/>
      </w:pPr>
      <w:r>
        <w:t>Приложение N 1</w:t>
      </w:r>
    </w:p>
    <w:p w:rsidR="00182879" w:rsidRDefault="00182879" w:rsidP="00182879">
      <w:pPr>
        <w:pStyle w:val="ConsPlusNormal"/>
        <w:spacing w:after="1"/>
      </w:pPr>
    </w:p>
    <w:p w:rsidR="00182879" w:rsidRDefault="00182879" w:rsidP="00182879">
      <w:pPr>
        <w:pStyle w:val="ConsPlusNormal"/>
        <w:ind w:firstLine="540"/>
        <w:jc w:val="both"/>
      </w:pPr>
      <w:r>
        <w:t>Документами, удостоверяющими личность, являются: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временное удостоверение личности гражданина Российской Федерации по форме N 2П (для утративших паспорт граждан, а также д</w:t>
      </w:r>
      <w:bookmarkStart w:id="0" w:name="_GoBack"/>
      <w:bookmarkEnd w:id="0"/>
      <w:r>
        <w:t>ля граждан, в отношении которых до выдачи паспорта проводится дополнительная проверка);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удостоверение личности или военный билет военнослужащего;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паспорт моряка;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разрешение на временное проживание, вид на жительство;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удостоверение беженца;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свидетельство о рассмотрении ходатайства о признании беженцем;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удостоверение адвоката;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редакционное удостоверение для журналиста;</w:t>
      </w:r>
    </w:p>
    <w:p w:rsidR="00182879" w:rsidRDefault="00182879" w:rsidP="00182879">
      <w:pPr>
        <w:pStyle w:val="ConsPlusNormal"/>
        <w:spacing w:before="220"/>
        <w:ind w:firstLine="540"/>
        <w:jc w:val="both"/>
      </w:pPr>
      <w:r>
        <w:t>другие документы, удостоверяющие личность.</w:t>
      </w:r>
    </w:p>
    <w:p w:rsidR="00890797" w:rsidRDefault="00890797"/>
    <w:sectPr w:rsidR="0089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55"/>
    <w:rsid w:val="00182879"/>
    <w:rsid w:val="00890797"/>
    <w:rsid w:val="00D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2026-04-15T11:48:00Z</dcterms:created>
  <dcterms:modified xsi:type="dcterms:W3CDTF">2026-04-15T11:50:00Z</dcterms:modified>
</cp:coreProperties>
</file>