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75" w:rsidRDefault="005931DB" w:rsidP="005931DB">
      <w:pPr>
        <w:jc w:val="center"/>
        <w:rPr>
          <w:rFonts w:ascii="Verdana" w:eastAsia="Times New Roman" w:hAnsi="Verdana" w:cs="Arial"/>
          <w:bCs/>
          <w:sz w:val="26"/>
          <w:szCs w:val="26"/>
          <w:lang w:eastAsia="ru-RU"/>
        </w:rPr>
      </w:pPr>
      <w:r w:rsidRPr="005931DB">
        <w:rPr>
          <w:rFonts w:ascii="Verdana" w:eastAsia="Times New Roman" w:hAnsi="Verdana" w:cs="Arial"/>
          <w:bCs/>
          <w:color w:val="000000"/>
          <w:sz w:val="26"/>
          <w:szCs w:val="26"/>
          <w:lang w:eastAsia="ru-RU"/>
        </w:rPr>
        <w:t>Реквизиты</w:t>
      </w:r>
      <w:r w:rsidRPr="005931DB">
        <w:rPr>
          <w:rFonts w:ascii="Verdana" w:eastAsia="Times New Roman" w:hAnsi="Verdana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5931DB">
        <w:rPr>
          <w:rFonts w:ascii="Verdana" w:eastAsia="Times New Roman" w:hAnsi="Verdana" w:cs="Arial"/>
          <w:bCs/>
          <w:color w:val="000000"/>
          <w:sz w:val="26"/>
          <w:szCs w:val="26"/>
          <w:lang w:eastAsia="ru-RU"/>
        </w:rPr>
        <w:t xml:space="preserve">для уплаты </w:t>
      </w:r>
      <w:r w:rsidRPr="005931DB">
        <w:rPr>
          <w:rFonts w:ascii="Verdana" w:eastAsia="Times New Roman" w:hAnsi="Verdana" w:cs="Arial"/>
          <w:bCs/>
          <w:sz w:val="26"/>
          <w:szCs w:val="26"/>
          <w:lang w:eastAsia="ru-RU"/>
        </w:rPr>
        <w:t xml:space="preserve">государственной пошлины по делам, рассматриваемым в </w:t>
      </w:r>
      <w:proofErr w:type="gramStart"/>
      <w:r w:rsidRPr="005931DB">
        <w:rPr>
          <w:rFonts w:ascii="Verdana" w:eastAsia="Times New Roman" w:hAnsi="Verdana" w:cs="Arial"/>
          <w:bCs/>
          <w:sz w:val="26"/>
          <w:szCs w:val="26"/>
          <w:lang w:eastAsia="ru-RU"/>
        </w:rPr>
        <w:t>судах</w:t>
      </w:r>
      <w:proofErr w:type="gramEnd"/>
      <w:r w:rsidRPr="005931DB">
        <w:rPr>
          <w:rFonts w:ascii="Verdana" w:eastAsia="Times New Roman" w:hAnsi="Verdana" w:cs="Arial"/>
          <w:bCs/>
          <w:sz w:val="26"/>
          <w:szCs w:val="26"/>
          <w:lang w:eastAsia="ru-RU"/>
        </w:rPr>
        <w:t xml:space="preserve"> общей юрисдикции, мировыми судьями</w:t>
      </w:r>
    </w:p>
    <w:tbl>
      <w:tblPr>
        <w:tblStyle w:val="a3"/>
        <w:tblW w:w="14093" w:type="dxa"/>
        <w:tblInd w:w="1384" w:type="dxa"/>
        <w:tblLook w:val="04A0" w:firstRow="1" w:lastRow="0" w:firstColumn="1" w:lastColumn="0" w:noHBand="0" w:noVBand="1"/>
      </w:tblPr>
      <w:tblGrid>
        <w:gridCol w:w="5670"/>
        <w:gridCol w:w="8423"/>
      </w:tblGrid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754E19" w:rsidP="007F6B06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Наименование п</w:t>
            </w:r>
            <w:r w:rsidR="00E5750A"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олучател</w:t>
            </w:r>
            <w: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я</w:t>
            </w:r>
            <w:r w:rsidR="00E5750A"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</w:t>
            </w:r>
            <w:r w:rsid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8423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Казначейство России (ФНС России)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ED586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Номер счета получателя (номер казначейского счета)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03100643000000018500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7F6B06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Номер</w:t>
            </w:r>
            <w:r w:rsidR="00754E19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счета банка получателя средств</w:t>
            </w:r>
            <w:r w:rsid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</w:t>
            </w:r>
            <w:r w:rsidR="00ED586A" w:rsidRP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(номер банковского счета входящего в состав</w:t>
            </w:r>
            <w:r w:rsid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единого казначейского счета</w:t>
            </w:r>
            <w:r w:rsidR="00ED586A" w:rsidRP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40102810445370000059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754E19" w:rsidP="00754E19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Наименование банка получателя средств</w:t>
            </w:r>
            <w:r w:rsidR="00BB3B3E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423" w:type="dxa"/>
          </w:tcPr>
          <w:p w:rsidR="00E5750A" w:rsidRPr="005931DB" w:rsidRDefault="00EF0D60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EF0D60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 xml:space="preserve">ОКЦ №7 ГУ Банка России по Центральному федеральному округу // УФК по Тульской области, </w:t>
            </w:r>
            <w:proofErr w:type="spellStart"/>
            <w:r w:rsidRPr="00EF0D60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EF0D60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.Т</w:t>
            </w:r>
            <w:proofErr w:type="gramEnd"/>
            <w:r w:rsidRPr="00EF0D60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ула</w:t>
            </w:r>
            <w:proofErr w:type="spellEnd"/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E5750A" w:rsidP="00ED586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БИК</w:t>
            </w:r>
            <w:r w:rsidR="00754E19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банка получателя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017003983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ИНН</w:t>
            </w:r>
            <w:r w:rsid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получателя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val="en-US"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7727406020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КПП</w:t>
            </w:r>
            <w:r w:rsidR="00ED586A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получателя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770801001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Код ОКТМО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71812151</w:t>
            </w:r>
          </w:p>
        </w:tc>
      </w:tr>
      <w:tr w:rsidR="00E5750A" w:rsidTr="007F6B06">
        <w:tc>
          <w:tcPr>
            <w:tcW w:w="5670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8423" w:type="dxa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18210803010011050110</w:t>
            </w:r>
            <w: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 xml:space="preserve"> </w:t>
            </w: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 xml:space="preserve">- </w:t>
            </w: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Государственная пошлина по делам, рассматриваемым в </w:t>
            </w:r>
            <w:proofErr w:type="gramStart"/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судах</w:t>
            </w:r>
            <w:proofErr w:type="gramEnd"/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 xml:space="preserve"> общей юрисдикции, мировыми судьями (за исключением Верхов</w:t>
            </w:r>
            <w: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ного Суда Российской Федерации)</w:t>
            </w:r>
          </w:p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</w:p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 xml:space="preserve">18210803010011060110 </w:t>
            </w: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 xml:space="preserve">- </w:t>
            </w: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 (за исключением Верховного Суда Российской Федерации)</w:t>
            </w:r>
          </w:p>
        </w:tc>
      </w:tr>
      <w:tr w:rsidR="00E5750A" w:rsidTr="007F6B06">
        <w:trPr>
          <w:trHeight w:val="482"/>
        </w:trPr>
        <w:tc>
          <w:tcPr>
            <w:tcW w:w="5670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sz w:val="26"/>
                <w:szCs w:val="26"/>
                <w:lang w:eastAsia="ru-RU"/>
              </w:rPr>
              <w:t>Назначение платежа</w:t>
            </w:r>
          </w:p>
        </w:tc>
        <w:tc>
          <w:tcPr>
            <w:tcW w:w="8423" w:type="dxa"/>
            <w:vAlign w:val="center"/>
          </w:tcPr>
          <w:p w:rsidR="00E5750A" w:rsidRPr="005931DB" w:rsidRDefault="00E5750A" w:rsidP="00E5750A">
            <w:pPr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</w:pPr>
            <w:r w:rsidRPr="005931DB">
              <w:rPr>
                <w:rFonts w:ascii="Verdana" w:eastAsia="Times New Roman" w:hAnsi="Verdana" w:cs="Arial"/>
                <w:b/>
                <w:sz w:val="26"/>
                <w:szCs w:val="26"/>
                <w:lang w:eastAsia="ru-RU"/>
              </w:rPr>
              <w:t>Оплата госпошлины</w:t>
            </w:r>
          </w:p>
        </w:tc>
      </w:tr>
      <w:bookmarkEnd w:id="0"/>
    </w:tbl>
    <w:p w:rsidR="00E5750A" w:rsidRDefault="00E5750A" w:rsidP="005931DB">
      <w:pPr>
        <w:jc w:val="center"/>
        <w:rPr>
          <w:rFonts w:ascii="Verdana" w:eastAsia="Times New Roman" w:hAnsi="Verdana" w:cs="Arial"/>
          <w:bCs/>
          <w:sz w:val="26"/>
          <w:szCs w:val="26"/>
          <w:lang w:eastAsia="ru-RU"/>
        </w:rPr>
      </w:pPr>
    </w:p>
    <w:sectPr w:rsidR="00E5750A" w:rsidSect="00ED586A">
      <w:pgSz w:w="16838" w:h="11906" w:orient="landscape"/>
      <w:pgMar w:top="567" w:right="28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D"/>
    <w:rsid w:val="00046247"/>
    <w:rsid w:val="004C2319"/>
    <w:rsid w:val="004C3491"/>
    <w:rsid w:val="005931DB"/>
    <w:rsid w:val="005A171A"/>
    <w:rsid w:val="00607E3C"/>
    <w:rsid w:val="00754E19"/>
    <w:rsid w:val="007574C9"/>
    <w:rsid w:val="007F6B06"/>
    <w:rsid w:val="00804B75"/>
    <w:rsid w:val="00831A5D"/>
    <w:rsid w:val="008F3632"/>
    <w:rsid w:val="009676D5"/>
    <w:rsid w:val="00BB3B3E"/>
    <w:rsid w:val="00D07C23"/>
    <w:rsid w:val="00D57C90"/>
    <w:rsid w:val="00DE747A"/>
    <w:rsid w:val="00E5750A"/>
    <w:rsid w:val="00E8493A"/>
    <w:rsid w:val="00ED586A"/>
    <w:rsid w:val="00E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6AE3-4C11-4C1A-A726-9B447358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 суда</cp:lastModifiedBy>
  <cp:revision>13</cp:revision>
  <cp:lastPrinted>2023-10-09T12:21:00Z</cp:lastPrinted>
  <dcterms:created xsi:type="dcterms:W3CDTF">2021-11-30T07:54:00Z</dcterms:created>
  <dcterms:modified xsi:type="dcterms:W3CDTF">2025-11-19T09:33:00Z</dcterms:modified>
</cp:coreProperties>
</file>