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79D" w:rsidRPr="001E079D" w:rsidRDefault="001E079D">
      <w:pPr>
        <w:pStyle w:val="ConsPlusNormal"/>
        <w:jc w:val="right"/>
        <w:outlineLvl w:val="0"/>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Утверждено</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постановлением Президиума</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Совета судей</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Российской Федерации</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от 3 декабря 2018 г. N 689</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ИНСТРУКЦИЯ</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ПО ОРГАНИЗАЦИИ КОНСУЛЬТИРОВАНИЯ СУДЕЙ СУДОВ ОБЩЕЙ</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ЮРИСДИКЦИИ, ВОЕННЫХ И АРБИТРАЖНЫХ СУДОВ, МИРОВЫХ СУДЕЙ</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ПО ВОПРОСАМ ПРЕДУПРЕЖДЕНИЯ КОРРУПЦИИ, ПРЕДОТВРАЩЕНИЯ</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КОНФЛИКТА ИНТЕРЕСОВ И СОБЛЮДЕНИЯ ЭТИЧЕСКИХ</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ТРЕБОВАНИЙ К ПОВЕДЕНИЮ СУДЬИ</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Title"/>
        <w:jc w:val="center"/>
        <w:outlineLvl w:val="1"/>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I. Общие положения</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Normal"/>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1.1. </w:t>
      </w:r>
      <w:proofErr w:type="gramStart"/>
      <w:r w:rsidRPr="001E079D">
        <w:rPr>
          <w:rFonts w:ascii="Times New Roman" w:hAnsi="Times New Roman" w:cs="Times New Roman"/>
          <w:color w:val="000000" w:themeColor="text1"/>
          <w:sz w:val="24"/>
          <w:szCs w:val="24"/>
        </w:rPr>
        <w:t>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roofErr w:type="gramEnd"/>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1.4. Консультирование судей основывается на принципах независимости судьи и недопустимости вмешательства в деятельность судьи.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1.5. Консультирование носит рекомендательный характер и не снимает с судьи его личной ответственности за выбор той или иной модели поведения и действий.</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Title"/>
        <w:jc w:val="center"/>
        <w:outlineLvl w:val="1"/>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II. Порядок и форма получения судьями консультаций</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по вопросам предупреждения коррупции, предотвращения</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конфликта интересов и соблюдения этических требований</w:t>
      </w:r>
    </w:p>
    <w:p w:rsidR="001E079D" w:rsidRPr="001E079D" w:rsidRDefault="001E079D">
      <w:pPr>
        <w:pStyle w:val="ConsPlusTitle"/>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 поведению судьи</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Normal"/>
        <w:ind w:firstLine="540"/>
        <w:jc w:val="both"/>
        <w:rPr>
          <w:rFonts w:ascii="Times New Roman" w:hAnsi="Times New Roman" w:cs="Times New Roman"/>
          <w:color w:val="000000" w:themeColor="text1"/>
          <w:sz w:val="24"/>
          <w:szCs w:val="24"/>
        </w:rPr>
      </w:pPr>
      <w:bookmarkStart w:id="0" w:name="P27"/>
      <w:bookmarkEnd w:id="0"/>
      <w:r w:rsidRPr="001E079D">
        <w:rPr>
          <w:rFonts w:ascii="Times New Roman" w:hAnsi="Times New Roman" w:cs="Times New Roman"/>
          <w:color w:val="000000" w:themeColor="text1"/>
          <w:sz w:val="24"/>
          <w:szCs w:val="24"/>
        </w:rP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sidRPr="001E079D">
          <w:rPr>
            <w:rFonts w:ascii="Times New Roman" w:hAnsi="Times New Roman" w:cs="Times New Roman"/>
            <w:color w:val="000000" w:themeColor="text1"/>
            <w:sz w:val="24"/>
            <w:szCs w:val="24"/>
          </w:rPr>
          <w:t>п. 2.3</w:t>
        </w:r>
      </w:hyperlink>
      <w:r w:rsidRPr="001E079D">
        <w:rPr>
          <w:rFonts w:ascii="Times New Roman" w:hAnsi="Times New Roman" w:cs="Times New Roman"/>
          <w:color w:val="000000" w:themeColor="text1"/>
          <w:sz w:val="24"/>
          <w:szCs w:val="24"/>
        </w:rP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4">
        <w:r w:rsidRPr="001E079D">
          <w:rPr>
            <w:rFonts w:ascii="Times New Roman" w:hAnsi="Times New Roman" w:cs="Times New Roman"/>
            <w:color w:val="000000" w:themeColor="text1"/>
            <w:sz w:val="24"/>
            <w:szCs w:val="24"/>
          </w:rPr>
          <w:t>п. 5 ст. 2</w:t>
        </w:r>
      </w:hyperlink>
      <w:r w:rsidRPr="001E079D">
        <w:rPr>
          <w:rFonts w:ascii="Times New Roman" w:hAnsi="Times New Roman" w:cs="Times New Roman"/>
          <w:color w:val="000000" w:themeColor="text1"/>
          <w:sz w:val="24"/>
          <w:szCs w:val="24"/>
        </w:rPr>
        <w:t xml:space="preserve"> Кодекса судейской этики.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bookmarkStart w:id="1" w:name="P29"/>
      <w:bookmarkEnd w:id="1"/>
      <w:r w:rsidRPr="001E079D">
        <w:rPr>
          <w:rFonts w:ascii="Times New Roman" w:hAnsi="Times New Roman" w:cs="Times New Roman"/>
          <w:color w:val="000000" w:themeColor="text1"/>
          <w:sz w:val="24"/>
          <w:szCs w:val="24"/>
        </w:rPr>
        <w:t xml:space="preserve">2.2. </w:t>
      </w:r>
      <w:proofErr w:type="gramStart"/>
      <w:r w:rsidRPr="001E079D">
        <w:rPr>
          <w:rFonts w:ascii="Times New Roman" w:hAnsi="Times New Roman" w:cs="Times New Roman"/>
          <w:color w:val="000000" w:themeColor="text1"/>
          <w:sz w:val="24"/>
          <w:szCs w:val="24"/>
        </w:rPr>
        <w:t xml:space="preserve">При наличии вопросов, связанных с предотвращением конфликта интересов, </w:t>
      </w:r>
      <w:r w:rsidRPr="001E079D">
        <w:rPr>
          <w:rFonts w:ascii="Times New Roman" w:hAnsi="Times New Roman" w:cs="Times New Roman"/>
          <w:color w:val="000000" w:themeColor="text1"/>
          <w:sz w:val="24"/>
          <w:szCs w:val="24"/>
        </w:rPr>
        <w:lastRenderedPageBreak/>
        <w:t xml:space="preserve">судья, за исключением судей, указанных в </w:t>
      </w:r>
      <w:hyperlink w:anchor="P30">
        <w:r w:rsidRPr="001E079D">
          <w:rPr>
            <w:rFonts w:ascii="Times New Roman" w:hAnsi="Times New Roman" w:cs="Times New Roman"/>
            <w:color w:val="000000" w:themeColor="text1"/>
            <w:sz w:val="24"/>
            <w:szCs w:val="24"/>
          </w:rPr>
          <w:t>п. 2.3</w:t>
        </w:r>
      </w:hyperlink>
      <w:r w:rsidRPr="001E079D">
        <w:rPr>
          <w:rFonts w:ascii="Times New Roman" w:hAnsi="Times New Roman" w:cs="Times New Roman"/>
          <w:color w:val="000000" w:themeColor="text1"/>
          <w:sz w:val="24"/>
          <w:szCs w:val="24"/>
        </w:rP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roofErr w:type="gramEnd"/>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bookmarkStart w:id="2" w:name="P30"/>
      <w:bookmarkEnd w:id="2"/>
      <w:r w:rsidRPr="001E079D">
        <w:rPr>
          <w:rFonts w:ascii="Times New Roman" w:hAnsi="Times New Roman" w:cs="Times New Roman"/>
          <w:color w:val="000000" w:themeColor="text1"/>
          <w:sz w:val="24"/>
          <w:szCs w:val="24"/>
        </w:rPr>
        <w:t xml:space="preserve">2.3. </w:t>
      </w:r>
      <w:proofErr w:type="gramStart"/>
      <w:r w:rsidRPr="001E079D">
        <w:rPr>
          <w:rFonts w:ascii="Times New Roman" w:hAnsi="Times New Roman" w:cs="Times New Roman"/>
          <w:color w:val="000000" w:themeColor="text1"/>
          <w:sz w:val="24"/>
          <w:szCs w:val="24"/>
        </w:rPr>
        <w:t>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w:t>
      </w:r>
      <w:proofErr w:type="gramEnd"/>
      <w:r w:rsidRPr="001E079D">
        <w:rPr>
          <w:rFonts w:ascii="Times New Roman" w:hAnsi="Times New Roman" w:cs="Times New Roman"/>
          <w:color w:val="000000" w:themeColor="text1"/>
          <w:sz w:val="24"/>
          <w:szCs w:val="24"/>
        </w:rPr>
        <w:t xml:space="preserve">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bookmarkStart w:id="3" w:name="P31"/>
      <w:bookmarkEnd w:id="3"/>
      <w:r w:rsidRPr="001E079D">
        <w:rPr>
          <w:rFonts w:ascii="Times New Roman" w:hAnsi="Times New Roman" w:cs="Times New Roman"/>
          <w:color w:val="000000" w:themeColor="text1"/>
          <w:sz w:val="24"/>
          <w:szCs w:val="24"/>
        </w:rPr>
        <w:t xml:space="preserve">2.4. </w:t>
      </w:r>
      <w:proofErr w:type="gramStart"/>
      <w:r w:rsidRPr="001E079D">
        <w:rPr>
          <w:rFonts w:ascii="Times New Roman" w:hAnsi="Times New Roman" w:cs="Times New Roman"/>
          <w:color w:val="000000" w:themeColor="text1"/>
          <w:sz w:val="24"/>
          <w:szCs w:val="24"/>
        </w:rPr>
        <w:t>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w:t>
      </w:r>
      <w:proofErr w:type="gramEnd"/>
      <w:r w:rsidRPr="001E079D">
        <w:rPr>
          <w:rFonts w:ascii="Times New Roman" w:hAnsi="Times New Roman" w:cs="Times New Roman"/>
          <w:color w:val="000000" w:themeColor="text1"/>
          <w:sz w:val="24"/>
          <w:szCs w:val="24"/>
        </w:rPr>
        <w:t xml:space="preserve"> по территории нахождения судебного участка.</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2.5. </w:t>
      </w:r>
      <w:proofErr w:type="gramStart"/>
      <w:r w:rsidRPr="001E079D">
        <w:rPr>
          <w:rFonts w:ascii="Times New Roman" w:hAnsi="Times New Roman" w:cs="Times New Roman"/>
          <w:color w:val="000000" w:themeColor="text1"/>
          <w:sz w:val="24"/>
          <w:szCs w:val="24"/>
        </w:rPr>
        <w:t xml:space="preserve">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w:t>
      </w:r>
      <w:proofErr w:type="spellStart"/>
      <w:r w:rsidRPr="001E079D">
        <w:rPr>
          <w:rFonts w:ascii="Times New Roman" w:hAnsi="Times New Roman" w:cs="Times New Roman"/>
          <w:color w:val="000000" w:themeColor="text1"/>
          <w:sz w:val="24"/>
          <w:szCs w:val="24"/>
        </w:rPr>
        <w:t>антикоррупционного</w:t>
      </w:r>
      <w:proofErr w:type="spellEnd"/>
      <w:r w:rsidRPr="001E079D">
        <w:rPr>
          <w:rFonts w:ascii="Times New Roman" w:hAnsi="Times New Roman" w:cs="Times New Roman"/>
          <w:color w:val="000000" w:themeColor="text1"/>
          <w:sz w:val="24"/>
          <w:szCs w:val="24"/>
        </w:rPr>
        <w:t xml:space="preserve"> законодательства Российской Федерации, обзоры типичных ошибок при заполнении справок о доходах, расходах, об имуществе и</w:t>
      </w:r>
      <w:proofErr w:type="gramEnd"/>
      <w:r w:rsidRPr="001E079D">
        <w:rPr>
          <w:rFonts w:ascii="Times New Roman" w:hAnsi="Times New Roman" w:cs="Times New Roman"/>
          <w:color w:val="000000" w:themeColor="text1"/>
          <w:sz w:val="24"/>
          <w:szCs w:val="24"/>
        </w:rPr>
        <w:t xml:space="preserve"> </w:t>
      </w:r>
      <w:proofErr w:type="gramStart"/>
      <w:r w:rsidRPr="001E079D">
        <w:rPr>
          <w:rFonts w:ascii="Times New Roman" w:hAnsi="Times New Roman" w:cs="Times New Roman"/>
          <w:color w:val="000000" w:themeColor="text1"/>
          <w:sz w:val="24"/>
          <w:szCs w:val="24"/>
        </w:rPr>
        <w:t>обязательствах</w:t>
      </w:r>
      <w:proofErr w:type="gramEnd"/>
      <w:r w:rsidRPr="001E079D">
        <w:rPr>
          <w:rFonts w:ascii="Times New Roman" w:hAnsi="Times New Roman" w:cs="Times New Roman"/>
          <w:color w:val="000000" w:themeColor="text1"/>
          <w:sz w:val="24"/>
          <w:szCs w:val="24"/>
        </w:rPr>
        <w:t xml:space="preserve"> имущественного характера для руководства в работе при осуществлении работником аппарата суда консультативной помощи.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bookmarkStart w:id="4" w:name="P33"/>
      <w:bookmarkEnd w:id="4"/>
      <w:r w:rsidRPr="001E079D">
        <w:rPr>
          <w:rFonts w:ascii="Times New Roman" w:hAnsi="Times New Roman" w:cs="Times New Roman"/>
          <w:color w:val="000000" w:themeColor="text1"/>
          <w:sz w:val="24"/>
          <w:szCs w:val="24"/>
        </w:rP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2.7. При осуществлении консультации, указанной в </w:t>
      </w:r>
      <w:hyperlink w:anchor="P33">
        <w:r w:rsidRPr="001E079D">
          <w:rPr>
            <w:rFonts w:ascii="Times New Roman" w:hAnsi="Times New Roman" w:cs="Times New Roman"/>
            <w:color w:val="000000" w:themeColor="text1"/>
            <w:sz w:val="24"/>
            <w:szCs w:val="24"/>
          </w:rPr>
          <w:t>п. 2.6</w:t>
        </w:r>
      </w:hyperlink>
      <w:r w:rsidRPr="001E079D">
        <w:rPr>
          <w:rFonts w:ascii="Times New Roman" w:hAnsi="Times New Roman" w:cs="Times New Roman"/>
          <w:color w:val="000000" w:themeColor="text1"/>
          <w:sz w:val="24"/>
          <w:szCs w:val="24"/>
        </w:rPr>
        <w:t xml:space="preserve"> Инструкции, необходимо руководствоваться:</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hyperlink r:id="rId5">
        <w:r w:rsidRPr="001E079D">
          <w:rPr>
            <w:rFonts w:ascii="Times New Roman" w:hAnsi="Times New Roman" w:cs="Times New Roman"/>
            <w:color w:val="000000" w:themeColor="text1"/>
            <w:sz w:val="24"/>
            <w:szCs w:val="24"/>
          </w:rPr>
          <w:t>Положением</w:t>
        </w:r>
      </w:hyperlink>
      <w:r w:rsidRPr="001E079D">
        <w:rPr>
          <w:rFonts w:ascii="Times New Roman" w:hAnsi="Times New Roman" w:cs="Times New Roman"/>
          <w:color w:val="000000" w:themeColor="text1"/>
          <w:sz w:val="24"/>
          <w:szCs w:val="24"/>
        </w:rP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Методическими </w:t>
      </w:r>
      <w:hyperlink r:id="rId6">
        <w:r w:rsidRPr="001E079D">
          <w:rPr>
            <w:rFonts w:ascii="Times New Roman" w:hAnsi="Times New Roman" w:cs="Times New Roman"/>
            <w:color w:val="000000" w:themeColor="text1"/>
            <w:sz w:val="24"/>
            <w:szCs w:val="24"/>
          </w:rPr>
          <w:t>рекомендациями</w:t>
        </w:r>
      </w:hyperlink>
      <w:r w:rsidRPr="001E079D">
        <w:rPr>
          <w:rFonts w:ascii="Times New Roman" w:hAnsi="Times New Roman" w:cs="Times New Roman"/>
          <w:color w:val="000000" w:themeColor="text1"/>
          <w:sz w:val="24"/>
          <w:szCs w:val="24"/>
        </w:rP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w:t>
      </w:r>
      <w:r w:rsidRPr="001E079D">
        <w:rPr>
          <w:rFonts w:ascii="Times New Roman" w:hAnsi="Times New Roman" w:cs="Times New Roman"/>
          <w:color w:val="000000" w:themeColor="text1"/>
          <w:sz w:val="24"/>
          <w:szCs w:val="24"/>
        </w:rPr>
        <w:lastRenderedPageBreak/>
        <w:t>утвержденными постановлением Президиума Верховного Суда Российской Федерации;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Методическими </w:t>
      </w:r>
      <w:hyperlink r:id="rId7">
        <w:r w:rsidRPr="001E079D">
          <w:rPr>
            <w:rFonts w:ascii="Times New Roman" w:hAnsi="Times New Roman" w:cs="Times New Roman"/>
            <w:color w:val="000000" w:themeColor="text1"/>
            <w:sz w:val="24"/>
            <w:szCs w:val="24"/>
          </w:rPr>
          <w:t>рекомендациями</w:t>
        </w:r>
      </w:hyperlink>
      <w:r w:rsidRPr="001E079D">
        <w:rPr>
          <w:rFonts w:ascii="Times New Roman" w:hAnsi="Times New Roman" w:cs="Times New Roman"/>
          <w:color w:val="000000" w:themeColor="text1"/>
          <w:sz w:val="24"/>
          <w:szCs w:val="24"/>
        </w:rP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hyperlink r:id="rId8">
        <w:proofErr w:type="gramStart"/>
        <w:r w:rsidRPr="001E079D">
          <w:rPr>
            <w:rFonts w:ascii="Times New Roman" w:hAnsi="Times New Roman" w:cs="Times New Roman"/>
            <w:color w:val="000000" w:themeColor="text1"/>
            <w:sz w:val="24"/>
            <w:szCs w:val="24"/>
          </w:rPr>
          <w:t>Положением</w:t>
        </w:r>
      </w:hyperlink>
      <w:r w:rsidRPr="001E079D">
        <w:rPr>
          <w:rFonts w:ascii="Times New Roman" w:hAnsi="Times New Roman" w:cs="Times New Roman"/>
          <w:color w:val="000000" w:themeColor="text1"/>
          <w:sz w:val="24"/>
          <w:szCs w:val="24"/>
        </w:rP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w:t>
      </w:r>
      <w:proofErr w:type="gramEnd"/>
      <w:r w:rsidRPr="001E079D">
        <w:rPr>
          <w:rFonts w:ascii="Times New Roman" w:hAnsi="Times New Roman" w:cs="Times New Roman"/>
          <w:color w:val="000000" w:themeColor="text1"/>
          <w:sz w:val="24"/>
          <w:szCs w:val="24"/>
        </w:rPr>
        <w:t xml:space="preserve"> 4 апреля 2016 г. N 71.</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bookmarkStart w:id="5" w:name="P39"/>
      <w:bookmarkEnd w:id="5"/>
      <w:r w:rsidRPr="001E079D">
        <w:rPr>
          <w:rFonts w:ascii="Times New Roman" w:hAnsi="Times New Roman" w:cs="Times New Roman"/>
          <w:color w:val="000000" w:themeColor="text1"/>
          <w:sz w:val="24"/>
          <w:szCs w:val="24"/>
        </w:rPr>
        <w:t xml:space="preserve">2.8. Судья обращается за консультацией, предусмотренной </w:t>
      </w:r>
      <w:hyperlink w:anchor="P27">
        <w:proofErr w:type="spellStart"/>
        <w:r w:rsidRPr="001E079D">
          <w:rPr>
            <w:rFonts w:ascii="Times New Roman" w:hAnsi="Times New Roman" w:cs="Times New Roman"/>
            <w:color w:val="000000" w:themeColor="text1"/>
            <w:sz w:val="24"/>
            <w:szCs w:val="24"/>
          </w:rPr>
          <w:t>пп</w:t>
        </w:r>
        <w:proofErr w:type="spellEnd"/>
        <w:r w:rsidRPr="001E079D">
          <w:rPr>
            <w:rFonts w:ascii="Times New Roman" w:hAnsi="Times New Roman" w:cs="Times New Roman"/>
            <w:color w:val="000000" w:themeColor="text1"/>
            <w:sz w:val="24"/>
            <w:szCs w:val="24"/>
          </w:rPr>
          <w:t>. 2.1</w:t>
        </w:r>
      </w:hyperlink>
      <w:r w:rsidRPr="001E079D">
        <w:rPr>
          <w:rFonts w:ascii="Times New Roman" w:hAnsi="Times New Roman" w:cs="Times New Roman"/>
          <w:color w:val="000000" w:themeColor="text1"/>
          <w:sz w:val="24"/>
          <w:szCs w:val="24"/>
        </w:rPr>
        <w:t xml:space="preserve"> и </w:t>
      </w:r>
      <w:hyperlink w:anchor="P29">
        <w:r w:rsidRPr="001E079D">
          <w:rPr>
            <w:rFonts w:ascii="Times New Roman" w:hAnsi="Times New Roman" w:cs="Times New Roman"/>
            <w:color w:val="000000" w:themeColor="text1"/>
            <w:sz w:val="24"/>
            <w:szCs w:val="24"/>
          </w:rPr>
          <w:t>2.2</w:t>
        </w:r>
      </w:hyperlink>
      <w:r w:rsidRPr="001E079D">
        <w:rPr>
          <w:rFonts w:ascii="Times New Roman" w:hAnsi="Times New Roman" w:cs="Times New Roman"/>
          <w:color w:val="000000" w:themeColor="text1"/>
          <w:sz w:val="24"/>
          <w:szCs w:val="24"/>
        </w:rP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w:t>
      </w:r>
      <w:proofErr w:type="gramStart"/>
      <w:r w:rsidRPr="001E079D">
        <w:rPr>
          <w:rFonts w:ascii="Times New Roman" w:hAnsi="Times New Roman" w:cs="Times New Roman"/>
          <w:color w:val="000000" w:themeColor="text1"/>
          <w:sz w:val="24"/>
          <w:szCs w:val="24"/>
        </w:rPr>
        <w:t>председателя соответствующей комиссии совета судей субъекта Российской Федерации</w:t>
      </w:r>
      <w:proofErr w:type="gramEnd"/>
      <w:r w:rsidRPr="001E079D">
        <w:rPr>
          <w:rFonts w:ascii="Times New Roman" w:hAnsi="Times New Roman" w:cs="Times New Roman"/>
          <w:color w:val="000000" w:themeColor="text1"/>
          <w:sz w:val="24"/>
          <w:szCs w:val="24"/>
        </w:rPr>
        <w:t>.</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2.9. Обращение судьи, указанное в </w:t>
      </w:r>
      <w:hyperlink w:anchor="P39">
        <w:r w:rsidRPr="001E079D">
          <w:rPr>
            <w:rFonts w:ascii="Times New Roman" w:hAnsi="Times New Roman" w:cs="Times New Roman"/>
            <w:color w:val="000000" w:themeColor="text1"/>
            <w:sz w:val="24"/>
            <w:szCs w:val="24"/>
          </w:rPr>
          <w:t>п. 2.8</w:t>
        </w:r>
      </w:hyperlink>
      <w:r w:rsidRPr="001E079D">
        <w:rPr>
          <w:rFonts w:ascii="Times New Roman" w:hAnsi="Times New Roman" w:cs="Times New Roman"/>
          <w:color w:val="000000" w:themeColor="text1"/>
          <w:sz w:val="24"/>
          <w:szCs w:val="24"/>
        </w:rP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sidRPr="001E079D">
          <w:rPr>
            <w:rFonts w:ascii="Times New Roman" w:hAnsi="Times New Roman" w:cs="Times New Roman"/>
            <w:color w:val="000000" w:themeColor="text1"/>
            <w:sz w:val="24"/>
            <w:szCs w:val="24"/>
          </w:rPr>
          <w:t>форме</w:t>
        </w:r>
      </w:hyperlink>
      <w:r w:rsidRPr="001E079D">
        <w:rPr>
          <w:rFonts w:ascii="Times New Roman" w:hAnsi="Times New Roman" w:cs="Times New Roman"/>
          <w:color w:val="000000" w:themeColor="text1"/>
          <w:sz w:val="24"/>
          <w:szCs w:val="24"/>
        </w:rPr>
        <w:t>, указанной в приложении N 1 к настоящей Инструкции.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2.10. </w:t>
      </w:r>
      <w:proofErr w:type="gramStart"/>
      <w:r w:rsidRPr="001E079D">
        <w:rPr>
          <w:rFonts w:ascii="Times New Roman" w:hAnsi="Times New Roman" w:cs="Times New Roman"/>
          <w:color w:val="000000" w:themeColor="text1"/>
          <w:sz w:val="24"/>
          <w:szCs w:val="24"/>
        </w:rPr>
        <w:t>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roofErr w:type="gramEnd"/>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2.11. Консультирование судей, предусмотренное в </w:t>
      </w:r>
      <w:hyperlink w:anchor="P31">
        <w:proofErr w:type="spellStart"/>
        <w:r w:rsidRPr="001E079D">
          <w:rPr>
            <w:rFonts w:ascii="Times New Roman" w:hAnsi="Times New Roman" w:cs="Times New Roman"/>
            <w:color w:val="000000" w:themeColor="text1"/>
            <w:sz w:val="24"/>
            <w:szCs w:val="24"/>
          </w:rPr>
          <w:t>пп</w:t>
        </w:r>
        <w:proofErr w:type="spellEnd"/>
        <w:r w:rsidRPr="001E079D">
          <w:rPr>
            <w:rFonts w:ascii="Times New Roman" w:hAnsi="Times New Roman" w:cs="Times New Roman"/>
            <w:color w:val="000000" w:themeColor="text1"/>
            <w:sz w:val="24"/>
            <w:szCs w:val="24"/>
          </w:rPr>
          <w:t>. 2.4</w:t>
        </w:r>
      </w:hyperlink>
      <w:r w:rsidRPr="001E079D">
        <w:rPr>
          <w:rFonts w:ascii="Times New Roman" w:hAnsi="Times New Roman" w:cs="Times New Roman"/>
          <w:color w:val="000000" w:themeColor="text1"/>
          <w:sz w:val="24"/>
          <w:szCs w:val="24"/>
        </w:rPr>
        <w:t xml:space="preserve">, </w:t>
      </w:r>
      <w:hyperlink w:anchor="P33">
        <w:r w:rsidRPr="001E079D">
          <w:rPr>
            <w:rFonts w:ascii="Times New Roman" w:hAnsi="Times New Roman" w:cs="Times New Roman"/>
            <w:color w:val="000000" w:themeColor="text1"/>
            <w:sz w:val="24"/>
            <w:szCs w:val="24"/>
          </w:rPr>
          <w:t>2.6</w:t>
        </w:r>
      </w:hyperlink>
      <w:r w:rsidRPr="001E079D">
        <w:rPr>
          <w:rFonts w:ascii="Times New Roman" w:hAnsi="Times New Roman" w:cs="Times New Roman"/>
          <w:color w:val="000000" w:themeColor="text1"/>
          <w:sz w:val="24"/>
          <w:szCs w:val="24"/>
        </w:rP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w:t>
      </w:r>
      <w:proofErr w:type="gramStart"/>
      <w:r w:rsidRPr="001E079D">
        <w:rPr>
          <w:rFonts w:ascii="Times New Roman" w:hAnsi="Times New Roman" w:cs="Times New Roman"/>
          <w:color w:val="000000" w:themeColor="text1"/>
          <w:sz w:val="24"/>
          <w:szCs w:val="24"/>
        </w:rPr>
        <w:t>о</w:t>
      </w:r>
      <w:proofErr w:type="gramEnd"/>
      <w:r w:rsidRPr="001E079D">
        <w:rPr>
          <w:rFonts w:ascii="Times New Roman" w:hAnsi="Times New Roman" w:cs="Times New Roman"/>
          <w:color w:val="000000" w:themeColor="text1"/>
          <w:sz w:val="24"/>
          <w:szCs w:val="24"/>
        </w:rPr>
        <w:t xml:space="preserve">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2.13. В целях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1E079D" w:rsidRPr="001E079D" w:rsidRDefault="001E079D">
      <w:pPr>
        <w:pStyle w:val="ConsPlusNormal"/>
        <w:spacing w:before="220"/>
        <w:ind w:firstLine="540"/>
        <w:jc w:val="both"/>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lastRenderedPageBreak/>
        <w:t>2.14. При оказании консультации судьям по вопросам предупреждения коррупции, предотвращения конфликта интересов и соблюдения этических требований к поведению судьи не допускается разглашение сведений, содержащихся в них.</w:t>
      </w:r>
    </w:p>
    <w:p w:rsidR="001E079D" w:rsidRPr="001E079D" w:rsidRDefault="001E079D" w:rsidP="001E079D">
      <w:pPr>
        <w:pStyle w:val="ConsPlusNormal"/>
        <w:rPr>
          <w:rFonts w:ascii="Times New Roman" w:hAnsi="Times New Roman" w:cs="Times New Roman"/>
          <w:color w:val="000000" w:themeColor="text1"/>
          <w:sz w:val="24"/>
          <w:szCs w:val="24"/>
        </w:rPr>
      </w:pPr>
    </w:p>
    <w:p w:rsidR="001E079D" w:rsidRPr="001E079D" w:rsidRDefault="001E079D">
      <w:pPr>
        <w:pStyle w:val="ConsPlusNormal"/>
        <w:jc w:val="right"/>
        <w:outlineLvl w:val="0"/>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Приложение N 1</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 Инструкции по организации</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консультирования судей</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судов общей юрисдикции,</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военных и арбитражных судов,</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мировых судей по вопросам</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предупреждения коррупции,</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предотвращения конфликта</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интересов и соблюдения</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этических требований</w:t>
      </w:r>
    </w:p>
    <w:p w:rsidR="001E079D" w:rsidRPr="001E079D" w:rsidRDefault="001E079D">
      <w:pPr>
        <w:pStyle w:val="ConsPlusNormal"/>
        <w:jc w:val="right"/>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к поведению судьи</w:t>
      </w:r>
    </w:p>
    <w:p w:rsidR="001E079D" w:rsidRPr="001E079D" w:rsidRDefault="001E079D">
      <w:pPr>
        <w:pStyle w:val="ConsPlusNormal"/>
        <w:jc w:val="center"/>
        <w:rPr>
          <w:rFonts w:ascii="Times New Roman" w:hAnsi="Times New Roman" w:cs="Times New Roman"/>
          <w:color w:val="000000" w:themeColor="text1"/>
          <w:sz w:val="24"/>
          <w:szCs w:val="24"/>
        </w:rPr>
      </w:pPr>
    </w:p>
    <w:p w:rsidR="001E079D" w:rsidRPr="001E079D" w:rsidRDefault="001E079D">
      <w:pPr>
        <w:pStyle w:val="ConsPlusNormal"/>
        <w:jc w:val="center"/>
        <w:rPr>
          <w:rFonts w:ascii="Times New Roman" w:hAnsi="Times New Roman" w:cs="Times New Roman"/>
          <w:color w:val="000000" w:themeColor="text1"/>
          <w:sz w:val="24"/>
          <w:szCs w:val="24"/>
        </w:rPr>
      </w:pPr>
      <w:bookmarkStart w:id="6" w:name="P63"/>
      <w:bookmarkEnd w:id="6"/>
      <w:r w:rsidRPr="001E079D">
        <w:rPr>
          <w:rFonts w:ascii="Times New Roman" w:hAnsi="Times New Roman" w:cs="Times New Roman"/>
          <w:color w:val="000000" w:themeColor="text1"/>
          <w:sz w:val="24"/>
          <w:szCs w:val="24"/>
        </w:rPr>
        <w:t>Журнал</w:t>
      </w:r>
    </w:p>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регистрации обращений судей за консультацией по вопросам</w:t>
      </w:r>
    </w:p>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предупреждения коррупции, предотвращения конфликта интересов</w:t>
      </w:r>
    </w:p>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и соблюдения этических требований к поведению судьи</w:t>
      </w:r>
    </w:p>
    <w:p w:rsidR="001E079D" w:rsidRPr="001E079D" w:rsidRDefault="001E079D">
      <w:pPr>
        <w:pStyle w:val="ConsPlusNormal"/>
        <w:jc w:val="center"/>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1417"/>
        <w:gridCol w:w="1020"/>
        <w:gridCol w:w="1303"/>
        <w:gridCol w:w="1029"/>
        <w:gridCol w:w="1152"/>
        <w:gridCol w:w="936"/>
        <w:gridCol w:w="1071"/>
        <w:gridCol w:w="742"/>
      </w:tblGrid>
      <w:tr w:rsidR="001E079D" w:rsidRPr="001E079D">
        <w:tc>
          <w:tcPr>
            <w:tcW w:w="396"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 xml:space="preserve">N </w:t>
            </w:r>
            <w:proofErr w:type="spellStart"/>
            <w:proofErr w:type="gramStart"/>
            <w:r w:rsidRPr="001E079D">
              <w:rPr>
                <w:rFonts w:ascii="Times New Roman" w:hAnsi="Times New Roman" w:cs="Times New Roman"/>
                <w:color w:val="000000" w:themeColor="text1"/>
                <w:sz w:val="24"/>
                <w:szCs w:val="24"/>
              </w:rPr>
              <w:t>п</w:t>
            </w:r>
            <w:proofErr w:type="spellEnd"/>
            <w:proofErr w:type="gramEnd"/>
            <w:r w:rsidRPr="001E079D">
              <w:rPr>
                <w:rFonts w:ascii="Times New Roman" w:hAnsi="Times New Roman" w:cs="Times New Roman"/>
                <w:color w:val="000000" w:themeColor="text1"/>
                <w:sz w:val="24"/>
                <w:szCs w:val="24"/>
              </w:rPr>
              <w:t>/</w:t>
            </w:r>
            <w:proofErr w:type="spellStart"/>
            <w:r w:rsidRPr="001E079D">
              <w:rPr>
                <w:rFonts w:ascii="Times New Roman" w:hAnsi="Times New Roman" w:cs="Times New Roman"/>
                <w:color w:val="000000" w:themeColor="text1"/>
                <w:sz w:val="24"/>
                <w:szCs w:val="24"/>
              </w:rPr>
              <w:t>п</w:t>
            </w:r>
            <w:proofErr w:type="spellEnd"/>
          </w:p>
        </w:tc>
        <w:tc>
          <w:tcPr>
            <w:tcW w:w="1417"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Фамилия, имя, отчество судьи</w:t>
            </w:r>
          </w:p>
        </w:tc>
        <w:tc>
          <w:tcPr>
            <w:tcW w:w="1020"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Наименование суда</w:t>
            </w:r>
          </w:p>
        </w:tc>
        <w:tc>
          <w:tcPr>
            <w:tcW w:w="1303"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Дата поступления обращения</w:t>
            </w:r>
          </w:p>
        </w:tc>
        <w:tc>
          <w:tcPr>
            <w:tcW w:w="1029"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Форма обращения</w:t>
            </w:r>
          </w:p>
        </w:tc>
        <w:tc>
          <w:tcPr>
            <w:tcW w:w="1152"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Лицо, осуществившее консультирование</w:t>
            </w:r>
          </w:p>
        </w:tc>
        <w:tc>
          <w:tcPr>
            <w:tcW w:w="936"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Дата оказания консультации</w:t>
            </w:r>
          </w:p>
        </w:tc>
        <w:tc>
          <w:tcPr>
            <w:tcW w:w="1071"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Форма оказания консультации</w:t>
            </w:r>
          </w:p>
        </w:tc>
        <w:tc>
          <w:tcPr>
            <w:tcW w:w="742" w:type="dxa"/>
            <w:tcBorders>
              <w:top w:val="single" w:sz="4" w:space="0" w:color="auto"/>
              <w:bottom w:val="single" w:sz="4" w:space="0" w:color="auto"/>
            </w:tcBorders>
          </w:tcPr>
          <w:p w:rsidR="001E079D" w:rsidRPr="001E079D" w:rsidRDefault="001E079D">
            <w:pPr>
              <w:pStyle w:val="ConsPlusNormal"/>
              <w:jc w:val="center"/>
              <w:rPr>
                <w:rFonts w:ascii="Times New Roman" w:hAnsi="Times New Roman" w:cs="Times New Roman"/>
                <w:color w:val="000000" w:themeColor="text1"/>
                <w:sz w:val="24"/>
                <w:szCs w:val="24"/>
              </w:rPr>
            </w:pPr>
            <w:r w:rsidRPr="001E079D">
              <w:rPr>
                <w:rFonts w:ascii="Times New Roman" w:hAnsi="Times New Roman" w:cs="Times New Roman"/>
                <w:color w:val="000000" w:themeColor="text1"/>
                <w:sz w:val="24"/>
                <w:szCs w:val="24"/>
              </w:rPr>
              <w:t>Примечание</w:t>
            </w:r>
          </w:p>
        </w:tc>
      </w:tr>
    </w:tbl>
    <w:p w:rsidR="001E079D" w:rsidRPr="001E079D" w:rsidRDefault="001E079D">
      <w:pPr>
        <w:pStyle w:val="ConsPlusNormal"/>
        <w:ind w:firstLine="540"/>
        <w:jc w:val="both"/>
        <w:rPr>
          <w:rFonts w:ascii="Times New Roman" w:hAnsi="Times New Roman" w:cs="Times New Roman"/>
          <w:color w:val="000000" w:themeColor="text1"/>
          <w:sz w:val="24"/>
          <w:szCs w:val="24"/>
        </w:rPr>
      </w:pPr>
    </w:p>
    <w:p w:rsidR="001E079D" w:rsidRPr="001E079D" w:rsidRDefault="001E079D">
      <w:pPr>
        <w:pStyle w:val="ConsPlusNormal"/>
        <w:ind w:firstLine="540"/>
        <w:jc w:val="both"/>
        <w:rPr>
          <w:rFonts w:ascii="Times New Roman" w:hAnsi="Times New Roman" w:cs="Times New Roman"/>
          <w:color w:val="000000" w:themeColor="text1"/>
          <w:sz w:val="24"/>
          <w:szCs w:val="24"/>
        </w:rPr>
      </w:pPr>
    </w:p>
    <w:p w:rsidR="00B13BDD" w:rsidRPr="001E079D" w:rsidRDefault="00B13BDD">
      <w:pPr>
        <w:rPr>
          <w:rFonts w:ascii="Times New Roman" w:hAnsi="Times New Roman" w:cs="Times New Roman"/>
          <w:color w:val="000000" w:themeColor="text1"/>
          <w:sz w:val="24"/>
          <w:szCs w:val="24"/>
        </w:rPr>
      </w:pPr>
    </w:p>
    <w:sectPr w:rsidR="00B13BDD" w:rsidRPr="001E079D" w:rsidSect="008A60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E079D"/>
    <w:rsid w:val="000979E4"/>
    <w:rsid w:val="001846E3"/>
    <w:rsid w:val="001E079D"/>
    <w:rsid w:val="005478DD"/>
    <w:rsid w:val="007318E8"/>
    <w:rsid w:val="00740505"/>
    <w:rsid w:val="00831203"/>
    <w:rsid w:val="008E7D90"/>
    <w:rsid w:val="00B13BDD"/>
    <w:rsid w:val="00D53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07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E07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E079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08106&amp;dst=100009" TargetMode="External"/><Relationship Id="rId3" Type="http://schemas.openxmlformats.org/officeDocument/2006/relationships/webSettings" Target="webSettings.xml"/><Relationship Id="rId7" Type="http://schemas.openxmlformats.org/officeDocument/2006/relationships/hyperlink" Target="https://login.consultant.ru/link/?req=doc&amp;base=LAW&amp;n=2868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EXP&amp;n=699040&amp;dst=100008" TargetMode="External"/><Relationship Id="rId5" Type="http://schemas.openxmlformats.org/officeDocument/2006/relationships/hyperlink" Target="https://login.consultant.ru/link/?req=doc&amp;base=ARB&amp;n=520818&amp;dst=100011" TargetMode="External"/><Relationship Id="rId10" Type="http://schemas.openxmlformats.org/officeDocument/2006/relationships/theme" Target="theme/theme1.xml"/><Relationship Id="rId4" Type="http://schemas.openxmlformats.org/officeDocument/2006/relationships/hyperlink" Target="https://login.consultant.ru/link/?req=doc&amp;base=LAW&amp;n=433844&amp;dst=100017"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1586</Words>
  <Characters>9044</Characters>
  <Application>Microsoft Office Word</Application>
  <DocSecurity>0</DocSecurity>
  <Lines>75</Lines>
  <Paragraphs>21</Paragraphs>
  <ScaleCrop>false</ScaleCrop>
  <Company>Советский суд</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Cветлана Стурова</cp:lastModifiedBy>
  <cp:revision>1</cp:revision>
  <dcterms:created xsi:type="dcterms:W3CDTF">2026-09-28T08:55:00Z</dcterms:created>
  <dcterms:modified xsi:type="dcterms:W3CDTF">2026-09-28T08:56:00Z</dcterms:modified>
</cp:coreProperties>
</file>