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 w:rsidP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В  Верховный Суд Республики Татарстан</w:t>
      </w:r>
    </w:p>
    <w:p w:rsidR="002E40B7" w:rsidRPr="002E40B7" w:rsidRDefault="002E40B7" w:rsidP="002E40B7">
      <w:pPr>
        <w:pStyle w:val="ConsPlusNormal"/>
        <w:jc w:val="right"/>
        <w:rPr>
          <w:color w:val="000000"/>
          <w:szCs w:val="20"/>
          <w:shd w:val="clear" w:color="auto" w:fill="FFFFFF"/>
        </w:rPr>
      </w:pPr>
      <w:r w:rsidRPr="002E40B7">
        <w:rPr>
          <w:color w:val="000000"/>
          <w:szCs w:val="20"/>
          <w:shd w:val="clear" w:color="auto" w:fill="FFFFFF"/>
        </w:rPr>
        <w:t>420015,  г. Казань ул. Пушкина, д. 72/2</w:t>
      </w:r>
    </w:p>
    <w:p w:rsidR="002E40B7" w:rsidRPr="002E40B7" w:rsidRDefault="002E40B7" w:rsidP="002E40B7">
      <w:pPr>
        <w:pStyle w:val="ConsPlusNormal"/>
        <w:jc w:val="right"/>
        <w:rPr>
          <w:color w:val="000000"/>
          <w:szCs w:val="20"/>
          <w:shd w:val="clear" w:color="auto" w:fill="FFFFFF"/>
        </w:rPr>
      </w:pPr>
      <w:r w:rsidRPr="002E40B7">
        <w:rPr>
          <w:color w:val="000000"/>
          <w:szCs w:val="20"/>
          <w:shd w:val="clear" w:color="auto" w:fill="FFFFFF"/>
        </w:rPr>
        <w:t>Через Советский районный суд города Казани</w:t>
      </w:r>
    </w:p>
    <w:p w:rsidR="002E40B7" w:rsidRPr="002E40B7" w:rsidRDefault="002E40B7" w:rsidP="002E40B7">
      <w:pPr>
        <w:pStyle w:val="ConsPlusNormal"/>
        <w:jc w:val="right"/>
        <w:rPr>
          <w:szCs w:val="20"/>
        </w:rPr>
      </w:pPr>
      <w:r w:rsidRPr="002E40B7">
        <w:rPr>
          <w:color w:val="000000"/>
          <w:szCs w:val="20"/>
          <w:shd w:val="clear" w:color="auto" w:fill="FFFFFF"/>
        </w:rPr>
        <w:t xml:space="preserve">420081, </w:t>
      </w:r>
      <w:proofErr w:type="spellStart"/>
      <w:r w:rsidRPr="002E40B7">
        <w:rPr>
          <w:color w:val="000000"/>
          <w:szCs w:val="20"/>
          <w:shd w:val="clear" w:color="auto" w:fill="FFFFFF"/>
        </w:rPr>
        <w:t>г</w:t>
      </w:r>
      <w:proofErr w:type="gramStart"/>
      <w:r w:rsidRPr="002E40B7">
        <w:rPr>
          <w:color w:val="000000"/>
          <w:szCs w:val="20"/>
          <w:shd w:val="clear" w:color="auto" w:fill="FFFFFF"/>
        </w:rPr>
        <w:t>.К</w:t>
      </w:r>
      <w:proofErr w:type="gramEnd"/>
      <w:r w:rsidRPr="002E40B7">
        <w:rPr>
          <w:color w:val="000000"/>
          <w:szCs w:val="20"/>
          <w:shd w:val="clear" w:color="auto" w:fill="FFFFFF"/>
        </w:rPr>
        <w:t>азань</w:t>
      </w:r>
      <w:proofErr w:type="spellEnd"/>
      <w:r w:rsidRPr="002E40B7">
        <w:rPr>
          <w:color w:val="000000"/>
          <w:szCs w:val="20"/>
          <w:shd w:val="clear" w:color="auto" w:fill="FFFFFF"/>
        </w:rPr>
        <w:t xml:space="preserve">, ул. </w:t>
      </w:r>
      <w:proofErr w:type="spellStart"/>
      <w:r w:rsidRPr="002E40B7">
        <w:rPr>
          <w:color w:val="000000"/>
          <w:szCs w:val="20"/>
          <w:shd w:val="clear" w:color="auto" w:fill="FFFFFF"/>
        </w:rPr>
        <w:t>Патриса</w:t>
      </w:r>
      <w:proofErr w:type="spellEnd"/>
      <w:r w:rsidRPr="002E40B7">
        <w:rPr>
          <w:color w:val="000000"/>
          <w:szCs w:val="20"/>
          <w:shd w:val="clear" w:color="auto" w:fill="FFFFFF"/>
        </w:rPr>
        <w:t xml:space="preserve"> Лумумбы, д. 48</w:t>
      </w:r>
    </w:p>
    <w:p w:rsidR="002E40B7" w:rsidRPr="002E40B7" w:rsidRDefault="002E40B7">
      <w:pPr>
        <w:pStyle w:val="ConsPlusNormal"/>
        <w:jc w:val="right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Заявитель: ___________________________ (наименование или Ф.И.О.)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(место жительства): 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Представитель заявителя: _______________________________________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адрес: ________________________________________________________,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сведения о высшем юридическом образовании или ученой степени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по юридической специальности: 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Административный истец: ______________ (наименование или Ф.И.О.)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адрес: ________________________________________________________,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proofErr w:type="gramStart"/>
      <w:r w:rsidRPr="002E40B7">
        <w:rPr>
          <w:szCs w:val="20"/>
        </w:rPr>
        <w:t>Административный ответчик: _______________________ (наименование</w:t>
      </w:r>
      <w:proofErr w:type="gramEnd"/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или Ф.И.О.)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адрес: ________________________________________________________,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телефон: ______________________, факс: ________________________,</w:t>
      </w: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>адрес электронной почты: _______________________________________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right"/>
        <w:rPr>
          <w:szCs w:val="20"/>
        </w:rPr>
      </w:pPr>
      <w:r w:rsidRPr="002E40B7">
        <w:rPr>
          <w:szCs w:val="20"/>
        </w:rPr>
        <w:t xml:space="preserve">Госпошлина: _____________________ рублей </w:t>
      </w:r>
      <w:hyperlink w:anchor="P56">
        <w:r w:rsidRPr="002E40B7">
          <w:rPr>
            <w:color w:val="0000FF"/>
            <w:szCs w:val="20"/>
          </w:rPr>
          <w:t>&lt;2&gt;</w:t>
        </w:r>
      </w:hyperlink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jc w:val="center"/>
        <w:rPr>
          <w:szCs w:val="20"/>
        </w:rPr>
      </w:pPr>
      <w:r w:rsidRPr="002E40B7">
        <w:rPr>
          <w:szCs w:val="20"/>
        </w:rPr>
        <w:t>Апелляционная жалоба</w:t>
      </w:r>
    </w:p>
    <w:p w:rsidR="002E40B7" w:rsidRPr="002E40B7" w:rsidRDefault="002E40B7">
      <w:pPr>
        <w:pStyle w:val="ConsPlusNormal"/>
        <w:jc w:val="center"/>
        <w:rPr>
          <w:szCs w:val="20"/>
        </w:rPr>
      </w:pPr>
      <w:r w:rsidRPr="002E40B7">
        <w:rPr>
          <w:szCs w:val="20"/>
        </w:rPr>
        <w:t>на решение суда по административному делу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 xml:space="preserve">В производстве ___________________________________________________ (наименование суда, вынесшего решение по первой инстанции) суда находилось административное дело N _____ по административному исковому заявлению _______________________________ (наименование или Ф.И.О. административного истца) </w:t>
      </w:r>
      <w:proofErr w:type="gramStart"/>
      <w:r w:rsidRPr="002E40B7">
        <w:rPr>
          <w:szCs w:val="20"/>
        </w:rPr>
        <w:t>к</w:t>
      </w:r>
      <w:proofErr w:type="gramEnd"/>
      <w:r w:rsidRPr="002E40B7">
        <w:rPr>
          <w:szCs w:val="20"/>
        </w:rPr>
        <w:t xml:space="preserve"> _______________________________ (наименование или Ф.И.О. административного ответчика) о ________________________________________________________________________ (предмет административного иска).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"___"__________ ____ г.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______________________________________________________________________________.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proofErr w:type="gramStart"/>
      <w:r w:rsidRPr="002E40B7">
        <w:rPr>
          <w:szCs w:val="20"/>
        </w:rPr>
        <w:t xml:space="preserve">Заявитель считает Решение от "___"_______ ____ г. незаконным, поскольку _______________________________________________________________________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права)) </w:t>
      </w:r>
      <w:hyperlink w:anchor="P58">
        <w:r w:rsidRPr="002E40B7">
          <w:rPr>
            <w:color w:val="0000FF"/>
            <w:szCs w:val="20"/>
          </w:rPr>
          <w:t>&lt;3&gt;</w:t>
        </w:r>
      </w:hyperlink>
      <w:r w:rsidRPr="002E40B7">
        <w:rPr>
          <w:szCs w:val="20"/>
        </w:rPr>
        <w:t xml:space="preserve"> и нарушает права и</w:t>
      </w:r>
      <w:proofErr w:type="gramEnd"/>
      <w:r w:rsidRPr="002E40B7">
        <w:rPr>
          <w:szCs w:val="20"/>
        </w:rPr>
        <w:t xml:space="preserve"> законные интересы заявителя, а именно: ________________, что подтверждается _____________________________________________.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Согласно </w:t>
      </w:r>
      <w:hyperlink r:id="rId8">
        <w:r w:rsidRPr="002E40B7">
          <w:rPr>
            <w:color w:val="0000FF"/>
            <w:szCs w:val="20"/>
          </w:rPr>
          <w:t>ч. 1 ст. 295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9">
        <w:r w:rsidRPr="002E40B7">
          <w:rPr>
            <w:color w:val="0000FF"/>
            <w:szCs w:val="20"/>
          </w:rPr>
          <w:t>гл. 34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На основании вышеизложенного и руководствуясь </w:t>
      </w:r>
      <w:hyperlink r:id="rId10">
        <w:r w:rsidRPr="002E40B7">
          <w:rPr>
            <w:color w:val="0000FF"/>
            <w:szCs w:val="20"/>
          </w:rPr>
          <w:t>ст. ст. 295</w:t>
        </w:r>
      </w:hyperlink>
      <w:r w:rsidRPr="002E40B7">
        <w:rPr>
          <w:szCs w:val="20"/>
        </w:rPr>
        <w:t xml:space="preserve"> - </w:t>
      </w:r>
      <w:hyperlink r:id="rId11">
        <w:r w:rsidRPr="002E40B7">
          <w:rPr>
            <w:color w:val="0000FF"/>
            <w:szCs w:val="20"/>
          </w:rPr>
          <w:t>299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Федерации, прошу: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Приложение: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1. Документы, подтверждающие нарушение прав, свобод и законных интересов заявителя.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 xml:space="preserve">2. Уведомление о вручении или иные документы, подтверждающие вручение другим лицам, участвующим в деле, направленных копий апелляционной жалобы и приложенных к ней документов, которые у них отсутствуют </w:t>
      </w:r>
      <w:hyperlink w:anchor="P66">
        <w:r w:rsidRPr="002E40B7">
          <w:rPr>
            <w:color w:val="0000FF"/>
            <w:szCs w:val="20"/>
          </w:rPr>
          <w:t>&lt;4&gt;</w:t>
        </w:r>
      </w:hyperlink>
      <w:r w:rsidRPr="002E40B7">
        <w:rPr>
          <w:szCs w:val="20"/>
        </w:rPr>
        <w:t>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4.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5. Иные документы, подтверждающие обстоятельства, на которых основана апелляционная жалоба.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"___"________ ____ г.</w:t>
      </w:r>
      <w:r>
        <w:rPr>
          <w:szCs w:val="20"/>
        </w:rPr>
        <w:t xml:space="preserve">                                                                                        </w:t>
      </w:r>
      <w:r w:rsidRPr="002E40B7">
        <w:rPr>
          <w:szCs w:val="20"/>
        </w:rPr>
        <w:t>Заявитель (представитель):</w:t>
      </w:r>
    </w:p>
    <w:p w:rsidR="002E40B7" w:rsidRDefault="002E40B7" w:rsidP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0" w:name="_GoBack"/>
      <w:bookmarkEnd w:id="0"/>
      <w:r w:rsidRPr="002E40B7">
        <w:rPr>
          <w:szCs w:val="20"/>
        </w:rPr>
        <w:t>Информация для сведения: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1" w:name="P55"/>
      <w:bookmarkEnd w:id="1"/>
      <w:r w:rsidRPr="002E40B7">
        <w:rPr>
          <w:szCs w:val="20"/>
        </w:rPr>
        <w:t xml:space="preserve">&lt;1&gt; Согласно </w:t>
      </w:r>
      <w:hyperlink r:id="rId12">
        <w:r w:rsidRPr="002E40B7">
          <w:rPr>
            <w:color w:val="0000FF"/>
            <w:szCs w:val="20"/>
          </w:rPr>
          <w:t>ч. 1 ст. 297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hyperlink r:id="rId13">
        <w:r w:rsidRPr="002E40B7">
          <w:rPr>
            <w:color w:val="0000FF"/>
            <w:szCs w:val="20"/>
          </w:rPr>
          <w:t>ст. 302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Федерации.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2" w:name="P56"/>
      <w:bookmarkEnd w:id="2"/>
      <w:r w:rsidRPr="002E40B7">
        <w:rPr>
          <w:szCs w:val="20"/>
        </w:rPr>
        <w:t xml:space="preserve">&lt;2&gt; Госпошлина при подаче апелляционной жалобы определяется в соответствии с </w:t>
      </w:r>
      <w:hyperlink r:id="rId14">
        <w:proofErr w:type="spellStart"/>
        <w:r w:rsidRPr="002E40B7">
          <w:rPr>
            <w:color w:val="0000FF"/>
            <w:szCs w:val="20"/>
          </w:rPr>
          <w:t>пп</w:t>
        </w:r>
        <w:proofErr w:type="spellEnd"/>
        <w:r w:rsidRPr="002E40B7">
          <w:rPr>
            <w:color w:val="0000FF"/>
            <w:szCs w:val="20"/>
          </w:rPr>
          <w:t>. 9 п. 1 ст. 333.19</w:t>
        </w:r>
      </w:hyperlink>
      <w:r w:rsidRPr="002E40B7">
        <w:rPr>
          <w:szCs w:val="20"/>
        </w:rPr>
        <w:t xml:space="preserve"> Налогового кодекса Российской Федерации.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5">
        <w:r w:rsidRPr="002E40B7">
          <w:rPr>
            <w:color w:val="0000FF"/>
            <w:szCs w:val="20"/>
          </w:rPr>
          <w:t>ст. ст. 333.35</w:t>
        </w:r>
      </w:hyperlink>
      <w:r w:rsidRPr="002E40B7">
        <w:rPr>
          <w:szCs w:val="20"/>
        </w:rPr>
        <w:t xml:space="preserve">, </w:t>
      </w:r>
      <w:hyperlink r:id="rId16">
        <w:r w:rsidRPr="002E40B7">
          <w:rPr>
            <w:color w:val="0000FF"/>
            <w:szCs w:val="20"/>
          </w:rPr>
          <w:t>333.36</w:t>
        </w:r>
      </w:hyperlink>
      <w:r w:rsidRPr="002E40B7">
        <w:rPr>
          <w:szCs w:val="20"/>
        </w:rPr>
        <w:t xml:space="preserve"> Налогового кодекса Российской Федерации.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bookmarkStart w:id="3" w:name="P58"/>
      <w:bookmarkEnd w:id="3"/>
      <w:r w:rsidRPr="002E40B7">
        <w:rPr>
          <w:szCs w:val="20"/>
        </w:rPr>
        <w:t xml:space="preserve">&lt;3&gt; Согласно </w:t>
      </w:r>
      <w:hyperlink r:id="rId17">
        <w:r w:rsidRPr="002E40B7">
          <w:rPr>
            <w:color w:val="0000FF"/>
            <w:szCs w:val="20"/>
          </w:rPr>
          <w:t>ч. 1 ст. 310</w:t>
        </w:r>
      </w:hyperlink>
      <w:r w:rsidRPr="002E40B7">
        <w:rPr>
          <w:szCs w:val="20"/>
        </w:rPr>
        <w:t xml:space="preserve"> Кодекса административного </w:t>
      </w:r>
      <w:proofErr w:type="gramStart"/>
      <w:r w:rsidRPr="002E40B7">
        <w:rPr>
          <w:szCs w:val="20"/>
        </w:rPr>
        <w:t>судопроизводства Российской Федерации решения суда первой инстанции</w:t>
      </w:r>
      <w:proofErr w:type="gramEnd"/>
      <w:r w:rsidRPr="002E40B7">
        <w:rPr>
          <w:szCs w:val="20"/>
        </w:rPr>
        <w:t xml:space="preserve"> подлежат безусловной отмене в случае: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1) рассмотрения административного дела судом в незаконном составе;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4) принятия судом решения о правах и об обязанностях лиц, не привлеченных к участию в административном деле;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2E40B7" w:rsidRPr="002E40B7" w:rsidRDefault="002E40B7" w:rsidP="002E40B7">
      <w:pPr>
        <w:pStyle w:val="ConsPlusNormal"/>
        <w:ind w:firstLine="540"/>
        <w:jc w:val="both"/>
        <w:rPr>
          <w:szCs w:val="20"/>
        </w:rPr>
      </w:pPr>
      <w:r w:rsidRPr="002E40B7">
        <w:rPr>
          <w:szCs w:val="20"/>
        </w:rPr>
        <w:t xml:space="preserve">6) отсутствия в деле протокола судебного заседания, нарушения правил о ведении </w:t>
      </w:r>
      <w:proofErr w:type="spellStart"/>
      <w:r w:rsidRPr="002E40B7">
        <w:rPr>
          <w:szCs w:val="20"/>
        </w:rPr>
        <w:t>аудиопротоколирования</w:t>
      </w:r>
      <w:proofErr w:type="spellEnd"/>
      <w:r w:rsidRPr="002E40B7">
        <w:rPr>
          <w:szCs w:val="20"/>
        </w:rPr>
        <w:t xml:space="preserve"> судебного заседания;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r w:rsidRPr="002E40B7">
        <w:rPr>
          <w:szCs w:val="20"/>
        </w:rPr>
        <w:t>7) нарушения правила о тайне совещания судей при принятии решения.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bookmarkStart w:id="4" w:name="P66"/>
      <w:bookmarkEnd w:id="4"/>
      <w:proofErr w:type="gramStart"/>
      <w:r w:rsidRPr="002E40B7">
        <w:rPr>
          <w:szCs w:val="20"/>
        </w:rPr>
        <w:t xml:space="preserve">&lt;4&gt; Согласно </w:t>
      </w:r>
      <w:hyperlink r:id="rId18">
        <w:r w:rsidRPr="002E40B7">
          <w:rPr>
            <w:color w:val="0000FF"/>
            <w:szCs w:val="20"/>
          </w:rPr>
          <w:t>ч. 5 ст. 299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</w:t>
      </w:r>
      <w:proofErr w:type="gramEnd"/>
      <w:r w:rsidRPr="002E40B7">
        <w:rPr>
          <w:szCs w:val="20"/>
        </w:rPr>
        <w:t>. В случае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2E40B7" w:rsidRPr="002E40B7" w:rsidRDefault="002E40B7">
      <w:pPr>
        <w:pStyle w:val="ConsPlusNormal"/>
        <w:spacing w:before="200"/>
        <w:ind w:firstLine="540"/>
        <w:jc w:val="both"/>
        <w:rPr>
          <w:szCs w:val="20"/>
        </w:rPr>
      </w:pPr>
      <w:proofErr w:type="gramStart"/>
      <w:r w:rsidRPr="002E40B7">
        <w:rPr>
          <w:szCs w:val="20"/>
        </w:rPr>
        <w:lastRenderedPageBreak/>
        <w:t xml:space="preserve">Согласно </w:t>
      </w:r>
      <w:hyperlink r:id="rId19">
        <w:r w:rsidRPr="002E40B7">
          <w:rPr>
            <w:color w:val="0000FF"/>
            <w:szCs w:val="20"/>
          </w:rPr>
          <w:t>ч. 6 ст. 299</w:t>
        </w:r>
      </w:hyperlink>
      <w:r w:rsidRPr="002E40B7">
        <w:rPr>
          <w:szCs w:val="20"/>
        </w:rPr>
        <w:t xml:space="preserve"> Кодекса административного судопроизводства Российской Федерации 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</w:t>
      </w:r>
      <w:proofErr w:type="gramEnd"/>
      <w:r w:rsidRPr="002E40B7">
        <w:rPr>
          <w:szCs w:val="20"/>
        </w:rPr>
        <w:t xml:space="preserve"> в получении их адресатом.</w:t>
      </w: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ind w:firstLine="540"/>
        <w:jc w:val="both"/>
        <w:rPr>
          <w:szCs w:val="20"/>
        </w:rPr>
      </w:pPr>
    </w:p>
    <w:p w:rsidR="002E40B7" w:rsidRPr="002E40B7" w:rsidRDefault="002E40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2E40B7" w:rsidRDefault="00E44DC3"/>
    <w:sectPr w:rsidR="00E44DC3" w:rsidRPr="002E40B7" w:rsidSect="0007174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79" w:rsidRDefault="007E4279" w:rsidP="002E40B7">
      <w:r>
        <w:separator/>
      </w:r>
    </w:p>
  </w:endnote>
  <w:endnote w:type="continuationSeparator" w:id="0">
    <w:p w:rsidR="007E4279" w:rsidRDefault="007E4279" w:rsidP="002E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0B7" w:rsidRDefault="002E40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0B7" w:rsidRDefault="002E40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0B7" w:rsidRDefault="002E40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79" w:rsidRDefault="007E4279" w:rsidP="002E40B7">
      <w:r>
        <w:separator/>
      </w:r>
    </w:p>
  </w:footnote>
  <w:footnote w:type="continuationSeparator" w:id="0">
    <w:p w:rsidR="007E4279" w:rsidRDefault="007E4279" w:rsidP="002E4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0B7" w:rsidRDefault="002E40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51402"/>
      <w:docPartObj>
        <w:docPartGallery w:val="Watermarks"/>
        <w:docPartUnique/>
      </w:docPartObj>
    </w:sdtPr>
    <w:sdtContent>
      <w:p w:rsidR="002E40B7" w:rsidRDefault="002E40B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0B7" w:rsidRDefault="002E40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B7"/>
    <w:rsid w:val="002E40B7"/>
    <w:rsid w:val="007E4279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E40B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2E40B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E40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0B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E40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0B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E40B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2E40B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E40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0B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E40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0B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1760A74EC7EC51CFAE3252049CC7757371842C21B9C6861A04797CA2E38315CCD8E709728905CF291C08DED060BDD2907F9A5CE1F7CC49ZA09I" TargetMode="External"/><Relationship Id="rId13" Type="http://schemas.openxmlformats.org/officeDocument/2006/relationships/hyperlink" Target="consultantplus://offline/ref=E21760A74EC7EC51CFAE3252049CC7757371842C21B9C6861A04797CA2E38315CCD8E709728A0CC52E1C08DED060BDD2907F9A5CE1F7CC49ZA09I" TargetMode="External"/><Relationship Id="rId18" Type="http://schemas.openxmlformats.org/officeDocument/2006/relationships/hyperlink" Target="consultantplus://offline/ref=E21760A74EC7EC51CFAE3252049CC7757371842C21B9C6861A04797CA2E38315CCD8E709728A0CC42A1C08DED060BDD2907F9A5CE1F7CC49ZA09I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1760A74EC7EC51CFAE3252049CC7757371842C21B9C6861A04797CA2E38315CCD8E70C748D07927B5309829532AED3927F9859FDZF06I" TargetMode="External"/><Relationship Id="rId17" Type="http://schemas.openxmlformats.org/officeDocument/2006/relationships/hyperlink" Target="consultantplus://offline/ref=E21760A74EC7EC51CFAE3252049CC7757371842C21B9C6861A04797CA2E38315CCD8E709728A0CCE2E1C08DED060BDD2907F9A5CE1F7CC49ZA09I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1760A74EC7EC51CFAE3252049CC7757371822D29B2C6861A04797CA2E38315CCD8E7017B8809CD7E4618DA9934B7CD9764845BFFF7ZC0F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1760A74EC7EC51CFAE3252049CC7757371842C21B9C6861A04797CA2E38315CCD8E709728A0CC72A1C08DED060BDD2907F9A5CE1F7CC49ZA09I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1760A74EC7EC51CFAE3252049CC7757371822D29B2C6861A04797CA2E38315CCD8E709708A09CD7E4618DA9934B7CD9764845BFFF7ZC0F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E21760A74EC7EC51CFAE3252049CC7757371842C21B9C6861A04797CA2E38315CCD8E709728905CF281C08DED060BDD2907F9A5CE1F7CC49ZA09I" TargetMode="External"/><Relationship Id="rId19" Type="http://schemas.openxmlformats.org/officeDocument/2006/relationships/hyperlink" Target="consultantplus://offline/ref=E21760A74EC7EC51CFAE3252049CC7757371842C21B9C6861A04797CA2E38315CCD8E709728A0CC42B1C08DED060BDD2907F9A5CE1F7CC49ZA0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1760A74EC7EC51CFAE3252049CC7757371842C21B9C6861A04797CA2E38315CCD8E709728905CF2B1C08DED060BDD2907F9A5CE1F7CC49ZA09I" TargetMode="External"/><Relationship Id="rId14" Type="http://schemas.openxmlformats.org/officeDocument/2006/relationships/hyperlink" Target="consultantplus://offline/ref=E21760A74EC7EC51CFAE3252049CC7757371822D29B2C6861A04797CA2E38315CCD8E70D738D0ECD7E4618DA9934B7CD9764845BFFF7ZC0F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79F4F-772F-47F2-8568-2A9EA8B9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2023-05-17T08:52:00Z</dcterms:created>
  <dcterms:modified xsi:type="dcterms:W3CDTF">2023-05-17T08:54:00Z</dcterms:modified>
</cp:coreProperties>
</file>