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6F" w:rsidRDefault="007E156F" w:rsidP="007E156F">
      <w:pPr>
        <w:spacing w:after="0" w:line="240" w:lineRule="auto"/>
        <w:ind w:left="113" w:right="57" w:firstLine="709"/>
        <w:jc w:val="center"/>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"Налоговый кодекс Российской Федерации (часть вторая)" от 05.08.2000 N 117-ФЗ </w:t>
      </w:r>
    </w:p>
    <w:p w:rsidR="007E156F" w:rsidRDefault="007E156F" w:rsidP="007E156F">
      <w:pPr>
        <w:spacing w:after="0" w:line="240" w:lineRule="auto"/>
        <w:ind w:left="113" w:right="57" w:firstLine="709"/>
        <w:jc w:val="center"/>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извлечение</w:t>
      </w:r>
      <w:r w:rsidRPr="007E156F">
        <w:rPr>
          <w:rFonts w:ascii="Times New Roman" w:hAnsi="Times New Roman" w:cs="Times New Roman"/>
          <w:color w:val="000000" w:themeColor="text1"/>
          <w:sz w:val="24"/>
          <w:szCs w:val="24"/>
        </w:rPr>
        <w:t>)</w:t>
      </w:r>
    </w:p>
    <w:p w:rsid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0" w:name="Par2"/>
      <w:bookmarkEnd w:id="0"/>
      <w:r w:rsidRPr="007E156F">
        <w:rPr>
          <w:rFonts w:ascii="Times New Roman" w:hAnsi="Times New Roman" w:cs="Times New Roman"/>
          <w:color w:val="000000" w:themeColor="text1"/>
          <w:sz w:val="24"/>
          <w:szCs w:val="24"/>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1" w:name="Par3"/>
      <w:bookmarkEnd w:id="1"/>
      <w:r w:rsidRPr="007E156F">
        <w:rPr>
          <w:rFonts w:ascii="Times New Roman" w:hAnsi="Times New Roman" w:cs="Times New Roman"/>
          <w:color w:val="000000" w:themeColor="text1"/>
          <w:sz w:val="24"/>
          <w:szCs w:val="24"/>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до 100 000 рублей - 4000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100 001 рубля до 300 000 рублей - 4000 рублей плюс 3 процента суммы, превышающей 100 000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300 001 рубля до 500 000 рублей - 10 000 рублей плюс 2,5 процента суммы, превышающей 300 000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500 001 рубля до 1 000 000 рублей - 15 000 рублей плюс 2 процента суммы, превышающей 500 000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1 000 001 рубля до 3 000 000 рублей - 25 000 рублей плюс 1 процент суммы, превышающей 1 000 000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3 000 001 рубля до 8 000 000 рублей - 45 000 рублей плюс 0,7 процента суммы, превышающей 3 000 000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8 000 001 рубля до 24 000 000 рублей - 80 000 рублей плюс 0,35 процента суммы, превышающей 8 000 000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24 000 001 рубля до 50 000 000 рублей - 136 000 рублей плюс 0,3 процента суммы, превышающей 24 000 000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от 50 000 001 рубля до 100 000 000 рублей - 214 000 рублей плюс 0,2 процента суммы, превышающей 50 000 000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свыше 100 000 000 рублей - 314 000 рублей плюс 0,15 процента суммы, превышающей 100 000 000 рублей, но не более 900 000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3) при подаче искового заявления имущественного характера, не подлежащего оценке, искового заявления неимущественного характера: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- 20 000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7E156F">
        <w:rPr>
          <w:rFonts w:ascii="Times New Roman" w:hAnsi="Times New Roman" w:cs="Times New Roman"/>
          <w:color w:val="000000" w:themeColor="text1"/>
          <w:sz w:val="24"/>
          <w:szCs w:val="24"/>
        </w:rPr>
        <w:t>недействительными</w:t>
      </w:r>
      <w:proofErr w:type="gramEnd"/>
      <w:r w:rsidRPr="007E156F">
        <w:rPr>
          <w:rFonts w:ascii="Times New Roman" w:hAnsi="Times New Roman" w:cs="Times New Roman"/>
          <w:color w:val="000000" w:themeColor="text1"/>
          <w:sz w:val="24"/>
          <w:szCs w:val="24"/>
        </w:rPr>
        <w:t>, не содержащего требования о применении последствий недействительности сделок:</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- 20 000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5) при подаче искового заявления о расторжении брака - 5000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 xml:space="preserve">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w:t>
      </w:r>
      <w:r w:rsidRPr="007E156F">
        <w:rPr>
          <w:rFonts w:ascii="Times New Roman" w:hAnsi="Times New Roman" w:cs="Times New Roman"/>
          <w:color w:val="000000" w:themeColor="text1"/>
          <w:sz w:val="24"/>
          <w:szCs w:val="24"/>
        </w:rPr>
        <w:lastRenderedPageBreak/>
        <w:t>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7E156F">
        <w:rPr>
          <w:rFonts w:ascii="Times New Roman" w:hAnsi="Times New Roman" w:cs="Times New Roman"/>
          <w:color w:val="000000" w:themeColor="text1"/>
          <w:sz w:val="24"/>
          <w:szCs w:val="24"/>
        </w:rPr>
        <w:t xml:space="preserve"> Собрания Российской Федерации, Правительства Российской Федерации, Правительственной комиссии по </w:t>
      </w:r>
      <w:proofErr w:type="gramStart"/>
      <w:r w:rsidRPr="007E156F">
        <w:rPr>
          <w:rFonts w:ascii="Times New Roman" w:hAnsi="Times New Roman" w:cs="Times New Roman"/>
          <w:color w:val="000000" w:themeColor="text1"/>
          <w:sz w:val="24"/>
          <w:szCs w:val="24"/>
        </w:rPr>
        <w:t>контролю за</w:t>
      </w:r>
      <w:proofErr w:type="gramEnd"/>
      <w:r w:rsidRPr="007E156F">
        <w:rPr>
          <w:rFonts w:ascii="Times New Roman" w:hAnsi="Times New Roman" w:cs="Times New Roman"/>
          <w:color w:val="000000" w:themeColor="text1"/>
          <w:sz w:val="24"/>
          <w:szCs w:val="24"/>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- 4000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- 20 000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7) при подаче административного искового заявления о признании ненормативного правового акта </w:t>
      </w:r>
      <w:proofErr w:type="gramStart"/>
      <w:r w:rsidRPr="007E156F">
        <w:rPr>
          <w:rFonts w:ascii="Times New Roman" w:hAnsi="Times New Roman" w:cs="Times New Roman"/>
          <w:color w:val="000000" w:themeColor="text1"/>
          <w:sz w:val="24"/>
          <w:szCs w:val="24"/>
        </w:rPr>
        <w:t>недействительным</w:t>
      </w:r>
      <w:proofErr w:type="gramEnd"/>
      <w:r w:rsidRPr="007E156F">
        <w:rPr>
          <w:rFonts w:ascii="Times New Roman" w:hAnsi="Times New Roman" w:cs="Times New Roman"/>
          <w:color w:val="000000" w:themeColor="text1"/>
          <w:sz w:val="24"/>
          <w:szCs w:val="24"/>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- 15 000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8) при подаче заявления по делам особого производства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9) при подаче заявления о правопреемстве, кроме случаев универсального правопреемства: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- 2000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- 15 000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3" w:history="1">
        <w:r w:rsidRPr="007E156F">
          <w:rPr>
            <w:rStyle w:val="a3"/>
            <w:rFonts w:ascii="Times New Roman" w:hAnsi="Times New Roman" w:cs="Times New Roman"/>
            <w:color w:val="000000" w:themeColor="text1"/>
            <w:sz w:val="24"/>
            <w:szCs w:val="24"/>
            <w:u w:val="none"/>
          </w:rPr>
          <w:t>подпункта 1</w:t>
        </w:r>
      </w:hyperlink>
      <w:r w:rsidRPr="007E156F">
        <w:rPr>
          <w:rFonts w:ascii="Times New Roman" w:hAnsi="Times New Roman" w:cs="Times New Roman"/>
          <w:color w:val="000000" w:themeColor="text1"/>
          <w:sz w:val="24"/>
          <w:szCs w:val="24"/>
        </w:rPr>
        <w:t xml:space="preserve"> настоящего пункта, исходя из суммы, подтвержденной соответствующим решением;</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11) при подаче заявления об отмене решения третейского суда - в размере государственной пошлины, исчисленной по правилам </w:t>
      </w:r>
      <w:hyperlink w:anchor="Par3" w:history="1">
        <w:r w:rsidRPr="007E156F">
          <w:rPr>
            <w:rStyle w:val="a3"/>
            <w:rFonts w:ascii="Times New Roman" w:hAnsi="Times New Roman" w:cs="Times New Roman"/>
            <w:color w:val="000000" w:themeColor="text1"/>
            <w:sz w:val="24"/>
            <w:szCs w:val="24"/>
            <w:u w:val="none"/>
          </w:rPr>
          <w:t>подпункта 1</w:t>
        </w:r>
      </w:hyperlink>
      <w:r w:rsidRPr="007E156F">
        <w:rPr>
          <w:rFonts w:ascii="Times New Roman" w:hAnsi="Times New Roman" w:cs="Times New Roman"/>
          <w:color w:val="000000" w:themeColor="text1"/>
          <w:sz w:val="24"/>
          <w:szCs w:val="24"/>
        </w:rPr>
        <w:t xml:space="preserve"> настоящего пункта, исходя из оспариваемой заявителем суммы;</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12) при подаче заявления о выдаче дубликата исполнительного листа, о пересмотре заочного решения судом, вынесшим это решение, - 1500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14) при подаче заявления о пересмотре судебных постановлений по новым или вновь открывшимся обстоятельствам - 10 000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16) при подаче заявления по делам о взыскании алиментов - 150 рублей. Если судом выносится решение о взыскании </w:t>
      </w:r>
      <w:proofErr w:type="gramStart"/>
      <w:r w:rsidRPr="007E156F">
        <w:rPr>
          <w:rFonts w:ascii="Times New Roman" w:hAnsi="Times New Roman" w:cs="Times New Roman"/>
          <w:color w:val="000000" w:themeColor="text1"/>
          <w:sz w:val="24"/>
          <w:szCs w:val="24"/>
        </w:rPr>
        <w:t>алиментов</w:t>
      </w:r>
      <w:proofErr w:type="gramEnd"/>
      <w:r w:rsidRPr="007E156F">
        <w:rPr>
          <w:rFonts w:ascii="Times New Roman" w:hAnsi="Times New Roman" w:cs="Times New Roman"/>
          <w:color w:val="000000" w:themeColor="text1"/>
          <w:sz w:val="24"/>
          <w:szCs w:val="24"/>
        </w:rPr>
        <w:t xml:space="preserve"> как на содержание детей, так и на содержание истца, размер государственной пошлины увеличивается в два раза;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для физических лиц - 300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- 6000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19) при </w:t>
      </w:r>
      <w:hyperlink r:id="rId5" w:history="1">
        <w:r w:rsidRPr="007E156F">
          <w:rPr>
            <w:rStyle w:val="a3"/>
            <w:rFonts w:ascii="Times New Roman" w:hAnsi="Times New Roman" w:cs="Times New Roman"/>
            <w:color w:val="000000" w:themeColor="text1"/>
            <w:sz w:val="24"/>
            <w:szCs w:val="24"/>
            <w:u w:val="none"/>
          </w:rPr>
          <w:t>подаче</w:t>
        </w:r>
      </w:hyperlink>
      <w:r w:rsidRPr="007E156F">
        <w:rPr>
          <w:rFonts w:ascii="Times New Roman" w:hAnsi="Times New Roman" w:cs="Times New Roman"/>
          <w:color w:val="000000" w:themeColor="text1"/>
          <w:sz w:val="24"/>
          <w:szCs w:val="24"/>
        </w:rPr>
        <w:t xml:space="preserve"> апелляционной жалобы, частной жалобы, а также при подаче кассационной жалобы на судебный приказ:</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- 3000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- 15 000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20) при подаче кассационной жалобы:</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- 5000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- 20 000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физических лиц - 7000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для организаций - 25 000 рублей.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2. Положения настоящей статьи применяются с учетом положений </w:t>
      </w:r>
      <w:hyperlink w:anchor="Par54" w:history="1">
        <w:r w:rsidRPr="007E156F">
          <w:rPr>
            <w:rStyle w:val="a3"/>
            <w:rFonts w:ascii="Times New Roman" w:hAnsi="Times New Roman" w:cs="Times New Roman"/>
            <w:color w:val="000000" w:themeColor="text1"/>
            <w:sz w:val="24"/>
            <w:szCs w:val="24"/>
            <w:u w:val="none"/>
          </w:rPr>
          <w:t>статьи 333.20</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2" w:name="Par54"/>
      <w:bookmarkEnd w:id="2"/>
      <w:r w:rsidRPr="007E156F">
        <w:rPr>
          <w:rFonts w:ascii="Times New Roman" w:hAnsi="Times New Roman" w:cs="Times New Roman"/>
          <w:color w:val="000000" w:themeColor="text1"/>
          <w:sz w:val="24"/>
          <w:szCs w:val="24"/>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 По делам, рассматриваемым Верховным Судом Российской Федерации в соответствии с гражданским процессуальным </w:t>
      </w:r>
      <w:hyperlink r:id="rId6"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Российской Федерации и </w:t>
      </w:r>
      <w:hyperlink r:id="rId7"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8"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Российской Федерации, </w:t>
      </w:r>
      <w:hyperlink r:id="rId9"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об административном судопроизводстве;</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если спор о признании права собственности истца (истцов) на это имущество ранее не решался судом - в соответствии с </w:t>
      </w:r>
      <w:hyperlink w:anchor="Par2" w:history="1">
        <w:r w:rsidRPr="007E156F">
          <w:rPr>
            <w:rStyle w:val="a3"/>
            <w:rFonts w:ascii="Times New Roman" w:hAnsi="Times New Roman" w:cs="Times New Roman"/>
            <w:color w:val="000000" w:themeColor="text1"/>
            <w:sz w:val="24"/>
            <w:szCs w:val="24"/>
            <w:u w:val="none"/>
          </w:rPr>
          <w:t>подпунктом 1 пункта 1 статьи 333.19</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если ранее суд вынес решение о признании права собственности истца (истцов) на указанное имущество - в соответствии с </w:t>
      </w:r>
      <w:hyperlink w:anchor="Par2" w:history="1">
        <w:r w:rsidRPr="007E156F">
          <w:rPr>
            <w:rStyle w:val="a3"/>
            <w:rFonts w:ascii="Times New Roman" w:hAnsi="Times New Roman" w:cs="Times New Roman"/>
            <w:color w:val="000000" w:themeColor="text1"/>
            <w:sz w:val="24"/>
            <w:szCs w:val="24"/>
            <w:u w:val="none"/>
          </w:rPr>
          <w:t>подпунктом 3 пункта 1 статьи 333.19</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w:anchor="Par0" w:history="1">
        <w:r w:rsidRPr="007E156F">
          <w:rPr>
            <w:rStyle w:val="a3"/>
            <w:rFonts w:ascii="Times New Roman" w:hAnsi="Times New Roman" w:cs="Times New Roman"/>
            <w:color w:val="000000" w:themeColor="text1"/>
            <w:sz w:val="24"/>
            <w:szCs w:val="24"/>
            <w:u w:val="none"/>
          </w:rPr>
          <w:t>статьи 333.19</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10" w:history="1">
        <w:r w:rsidRPr="007E156F">
          <w:rPr>
            <w:rStyle w:val="a3"/>
            <w:rFonts w:ascii="Times New Roman" w:hAnsi="Times New Roman" w:cs="Times New Roman"/>
            <w:color w:val="000000" w:themeColor="text1"/>
            <w:sz w:val="24"/>
            <w:szCs w:val="24"/>
            <w:u w:val="none"/>
          </w:rPr>
          <w:t>подпунктом 2 пункта 1 статьи 333.18</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11" w:history="1">
        <w:r w:rsidRPr="007E156F">
          <w:rPr>
            <w:rStyle w:val="a3"/>
            <w:rFonts w:ascii="Times New Roman" w:hAnsi="Times New Roman" w:cs="Times New Roman"/>
            <w:color w:val="000000" w:themeColor="text1"/>
            <w:sz w:val="24"/>
            <w:szCs w:val="24"/>
            <w:u w:val="none"/>
          </w:rPr>
          <w:t>подпунктом 2 пункта 1 статьи 333.18</w:t>
        </w:r>
      </w:hyperlink>
      <w:r w:rsidRPr="007E156F">
        <w:rPr>
          <w:rFonts w:ascii="Times New Roman" w:hAnsi="Times New Roman" w:cs="Times New Roman"/>
          <w:color w:val="000000" w:themeColor="text1"/>
          <w:sz w:val="24"/>
          <w:szCs w:val="24"/>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12" w:history="1">
        <w:r w:rsidRPr="007E156F">
          <w:rPr>
            <w:rStyle w:val="a3"/>
            <w:rFonts w:ascii="Times New Roman" w:hAnsi="Times New Roman" w:cs="Times New Roman"/>
            <w:color w:val="000000" w:themeColor="text1"/>
            <w:sz w:val="24"/>
            <w:szCs w:val="24"/>
            <w:u w:val="none"/>
          </w:rPr>
          <w:t>статьей 333.40</w:t>
        </w:r>
      </w:hyperlink>
      <w:r w:rsidRPr="007E156F">
        <w:rPr>
          <w:rFonts w:ascii="Times New Roman" w:hAnsi="Times New Roman" w:cs="Times New Roman"/>
          <w:color w:val="000000" w:themeColor="text1"/>
          <w:sz w:val="24"/>
          <w:szCs w:val="24"/>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ar2" w:history="1">
        <w:r w:rsidRPr="007E156F">
          <w:rPr>
            <w:rStyle w:val="a3"/>
            <w:rFonts w:ascii="Times New Roman" w:hAnsi="Times New Roman" w:cs="Times New Roman"/>
            <w:color w:val="000000" w:themeColor="text1"/>
            <w:sz w:val="24"/>
            <w:szCs w:val="24"/>
            <w:u w:val="none"/>
          </w:rPr>
          <w:t>порядке</w:t>
        </w:r>
      </w:hyperlink>
      <w:r w:rsidRPr="007E156F">
        <w:rPr>
          <w:rFonts w:ascii="Times New Roman" w:hAnsi="Times New Roman" w:cs="Times New Roman"/>
          <w:color w:val="000000" w:themeColor="text1"/>
          <w:sz w:val="24"/>
          <w:szCs w:val="24"/>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12) при подаче исковых заявлений о расторжении брака с одновременным разделом совместно нажитого </w:t>
      </w:r>
      <w:hyperlink r:id="rId13" w:history="1">
        <w:r w:rsidRPr="007E156F">
          <w:rPr>
            <w:rStyle w:val="a3"/>
            <w:rFonts w:ascii="Times New Roman" w:hAnsi="Times New Roman" w:cs="Times New Roman"/>
            <w:color w:val="000000" w:themeColor="text1"/>
            <w:sz w:val="24"/>
            <w:szCs w:val="24"/>
            <w:u w:val="none"/>
          </w:rPr>
          <w:t>имущества супругов</w:t>
        </w:r>
      </w:hyperlink>
      <w:r w:rsidRPr="007E156F">
        <w:rPr>
          <w:rFonts w:ascii="Times New Roman" w:hAnsi="Times New Roman" w:cs="Times New Roman"/>
          <w:color w:val="000000" w:themeColor="text1"/>
          <w:sz w:val="24"/>
          <w:szCs w:val="24"/>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14) утратил силу. - Федеральный </w:t>
      </w:r>
      <w:hyperlink r:id="rId14" w:history="1">
        <w:r w:rsidRPr="007E156F">
          <w:rPr>
            <w:rStyle w:val="a3"/>
            <w:rFonts w:ascii="Times New Roman" w:hAnsi="Times New Roman" w:cs="Times New Roman"/>
            <w:color w:val="000000" w:themeColor="text1"/>
            <w:sz w:val="24"/>
            <w:szCs w:val="24"/>
            <w:u w:val="none"/>
          </w:rPr>
          <w:t>закон</w:t>
        </w:r>
      </w:hyperlink>
      <w:r w:rsidRPr="007E156F">
        <w:rPr>
          <w:rFonts w:ascii="Times New Roman" w:hAnsi="Times New Roman" w:cs="Times New Roman"/>
          <w:color w:val="000000" w:themeColor="text1"/>
          <w:sz w:val="24"/>
          <w:szCs w:val="24"/>
        </w:rPr>
        <w:t xml:space="preserve"> от 27.12.2009 N 374-ФЗ;</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15" w:history="1">
        <w:r w:rsidRPr="007E156F">
          <w:rPr>
            <w:rStyle w:val="a3"/>
            <w:rFonts w:ascii="Times New Roman" w:hAnsi="Times New Roman" w:cs="Times New Roman"/>
            <w:color w:val="000000" w:themeColor="text1"/>
            <w:sz w:val="24"/>
            <w:szCs w:val="24"/>
            <w:u w:val="none"/>
          </w:rPr>
          <w:t>статьей 333.41</w:t>
        </w:r>
      </w:hyperlink>
      <w:r w:rsidRPr="007E156F">
        <w:rPr>
          <w:rFonts w:ascii="Times New Roman" w:hAnsi="Times New Roman" w:cs="Times New Roman"/>
          <w:color w:val="000000" w:themeColor="text1"/>
          <w:sz w:val="24"/>
          <w:szCs w:val="24"/>
        </w:rPr>
        <w:t xml:space="preserve"> настоящего Кодекса.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3. Положения настоящей статьи применяются с учетом положений </w:t>
      </w:r>
      <w:hyperlink r:id="rId16" w:history="1">
        <w:r w:rsidRPr="007E156F">
          <w:rPr>
            <w:rStyle w:val="a3"/>
            <w:rFonts w:ascii="Times New Roman" w:hAnsi="Times New Roman" w:cs="Times New Roman"/>
            <w:color w:val="000000" w:themeColor="text1"/>
            <w:sz w:val="24"/>
            <w:szCs w:val="24"/>
            <w:u w:val="none"/>
          </w:rPr>
          <w:t>статей 333.35</w:t>
        </w:r>
      </w:hyperlink>
      <w:r w:rsidRPr="007E156F">
        <w:rPr>
          <w:rFonts w:ascii="Times New Roman" w:hAnsi="Times New Roman" w:cs="Times New Roman"/>
          <w:color w:val="000000" w:themeColor="text1"/>
          <w:sz w:val="24"/>
          <w:szCs w:val="24"/>
        </w:rPr>
        <w:t xml:space="preserve"> и </w:t>
      </w:r>
      <w:hyperlink r:id="rId17" w:history="1">
        <w:r w:rsidRPr="007E156F">
          <w:rPr>
            <w:rStyle w:val="a3"/>
            <w:rFonts w:ascii="Times New Roman" w:hAnsi="Times New Roman" w:cs="Times New Roman"/>
            <w:color w:val="000000" w:themeColor="text1"/>
            <w:sz w:val="24"/>
            <w:szCs w:val="24"/>
            <w:u w:val="none"/>
          </w:rPr>
          <w:t>333.36</w:t>
        </w:r>
      </w:hyperlink>
      <w:r w:rsidRPr="007E156F">
        <w:rPr>
          <w:rFonts w:ascii="Times New Roman" w:hAnsi="Times New Roman" w:cs="Times New Roman"/>
          <w:color w:val="000000" w:themeColor="text1"/>
          <w:sz w:val="24"/>
          <w:szCs w:val="24"/>
        </w:rPr>
        <w:t xml:space="preserve"> настоящего Кодекса.</w:t>
      </w:r>
    </w:p>
    <w:p w:rsidR="009F30DF" w:rsidRDefault="009F30D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3" w:name="_GoBack"/>
      <w:bookmarkEnd w:id="3"/>
      <w:r w:rsidRPr="007E156F">
        <w:rPr>
          <w:rFonts w:ascii="Times New Roman" w:hAnsi="Times New Roman" w:cs="Times New Roman"/>
          <w:color w:val="000000" w:themeColor="text1"/>
          <w:sz w:val="24"/>
          <w:szCs w:val="24"/>
        </w:rPr>
        <w:t>Статья 333.36. Льготы при обращении в Верховный Суд Российской Федерации, суды общей юрисдикции, к мировым судьям</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 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18"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Российской Федерации и </w:t>
      </w:r>
      <w:hyperlink r:id="rId19" w:history="1">
        <w:r w:rsidRPr="007E156F">
          <w:rPr>
            <w:rStyle w:val="a3"/>
            <w:rFonts w:ascii="Times New Roman" w:hAnsi="Times New Roman" w:cs="Times New Roman"/>
            <w:color w:val="000000" w:themeColor="text1"/>
            <w:sz w:val="24"/>
            <w:szCs w:val="24"/>
            <w:u w:val="none"/>
          </w:rPr>
          <w:t>законодательством</w:t>
        </w:r>
      </w:hyperlink>
      <w:r w:rsidRPr="007E156F">
        <w:rPr>
          <w:rFonts w:ascii="Times New Roman" w:hAnsi="Times New Roman" w:cs="Times New Roman"/>
          <w:color w:val="000000" w:themeColor="text1"/>
          <w:sz w:val="24"/>
          <w:szCs w:val="24"/>
        </w:rPr>
        <w:t xml:space="preserve"> об административном судопроизводстве, судами общей юрисдикции, мировыми судьями, освобождаются: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 истцы - по искам о взыскании заработной платы (денежного содержания) и </w:t>
      </w:r>
      <w:hyperlink r:id="rId20" w:history="1">
        <w:r w:rsidRPr="007E156F">
          <w:rPr>
            <w:rStyle w:val="a3"/>
            <w:rFonts w:ascii="Times New Roman" w:hAnsi="Times New Roman" w:cs="Times New Roman"/>
            <w:color w:val="000000" w:themeColor="text1"/>
            <w:sz w:val="24"/>
            <w:szCs w:val="24"/>
            <w:u w:val="none"/>
          </w:rPr>
          <w:t>иным</w:t>
        </w:r>
      </w:hyperlink>
      <w:r w:rsidRPr="007E156F">
        <w:rPr>
          <w:rFonts w:ascii="Times New Roman" w:hAnsi="Times New Roman" w:cs="Times New Roman"/>
          <w:color w:val="000000" w:themeColor="text1"/>
          <w:sz w:val="24"/>
          <w:szCs w:val="24"/>
        </w:rPr>
        <w:t xml:space="preserve"> требованиям, вытекающим из трудовых правоотношений, а также по искам о взыскании пособий;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 истцы - по искам о взыскании алиментов;</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3) истцы - по искам о возмещении вреда, причиненного увечьем или иным повреждением здоровья, а также смертью кормильца;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4) истцы - по искам о возмещении имущественного и (или) морального вреда, причиненного преступлением;</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 xml:space="preserve">4.1) истцы - потерпевшие по делам об административном правонарушении, предусмотренном </w:t>
      </w:r>
      <w:hyperlink r:id="rId21" w:history="1">
        <w:r w:rsidRPr="007E156F">
          <w:rPr>
            <w:rStyle w:val="a3"/>
            <w:rFonts w:ascii="Times New Roman" w:hAnsi="Times New Roman" w:cs="Times New Roman"/>
            <w:color w:val="000000" w:themeColor="text1"/>
            <w:sz w:val="24"/>
            <w:szCs w:val="24"/>
            <w:u w:val="none"/>
          </w:rPr>
          <w:t>статьей 6.1.1</w:t>
        </w:r>
      </w:hyperlink>
      <w:r w:rsidRPr="007E156F">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22" w:history="1">
        <w:r w:rsidRPr="007E156F">
          <w:rPr>
            <w:rStyle w:val="a3"/>
            <w:rFonts w:ascii="Times New Roman" w:hAnsi="Times New Roman" w:cs="Times New Roman"/>
            <w:color w:val="000000" w:themeColor="text1"/>
            <w:sz w:val="24"/>
            <w:szCs w:val="24"/>
            <w:u w:val="none"/>
          </w:rPr>
          <w:t>статьей 116.1</w:t>
        </w:r>
      </w:hyperlink>
      <w:r w:rsidRPr="007E156F">
        <w:rPr>
          <w:rFonts w:ascii="Times New Roman" w:hAnsi="Times New Roman" w:cs="Times New Roman"/>
          <w:color w:val="000000" w:themeColor="text1"/>
          <w:sz w:val="24"/>
          <w:szCs w:val="24"/>
        </w:rPr>
        <w:t xml:space="preserve"> Уголовного кодекса Российской Федерации, при условии совершения таких деяний одним и тем же лицом в отношении одного и</w:t>
      </w:r>
      <w:proofErr w:type="gramEnd"/>
      <w:r w:rsidRPr="007E156F">
        <w:rPr>
          <w:rFonts w:ascii="Times New Roman" w:hAnsi="Times New Roman" w:cs="Times New Roman"/>
          <w:color w:val="000000" w:themeColor="text1"/>
          <w:sz w:val="24"/>
          <w:szCs w:val="24"/>
        </w:rPr>
        <w:t xml:space="preserve"> того же лица;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5) организации и физические лица - за выдачу им документов в связи с уголовными делами и делами о взыскании алиментов;</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6) - 7) утратили силу. - Федеральный </w:t>
      </w:r>
      <w:hyperlink r:id="rId23" w:history="1">
        <w:r w:rsidRPr="007E156F">
          <w:rPr>
            <w:rStyle w:val="a3"/>
            <w:rFonts w:ascii="Times New Roman" w:hAnsi="Times New Roman" w:cs="Times New Roman"/>
            <w:color w:val="000000" w:themeColor="text1"/>
            <w:sz w:val="24"/>
            <w:szCs w:val="24"/>
            <w:u w:val="none"/>
          </w:rPr>
          <w:t>закон</w:t>
        </w:r>
      </w:hyperlink>
      <w:r w:rsidRPr="007E156F">
        <w:rPr>
          <w:rFonts w:ascii="Times New Roman" w:hAnsi="Times New Roman" w:cs="Times New Roman"/>
          <w:color w:val="000000" w:themeColor="text1"/>
          <w:sz w:val="24"/>
          <w:szCs w:val="24"/>
        </w:rPr>
        <w:t xml:space="preserve"> от 08.08.2024 N 259-ФЗ;</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24" w:history="1">
        <w:r w:rsidRPr="007E156F">
          <w:rPr>
            <w:rStyle w:val="a3"/>
            <w:rFonts w:ascii="Times New Roman" w:hAnsi="Times New Roman" w:cs="Times New Roman"/>
            <w:color w:val="000000" w:themeColor="text1"/>
            <w:sz w:val="24"/>
            <w:szCs w:val="24"/>
            <w:u w:val="none"/>
          </w:rPr>
          <w:t>законодательства</w:t>
        </w:r>
      </w:hyperlink>
      <w:r w:rsidRPr="007E156F">
        <w:rPr>
          <w:rFonts w:ascii="Times New Roman" w:hAnsi="Times New Roman" w:cs="Times New Roman"/>
          <w:color w:val="000000" w:themeColor="text1"/>
          <w:sz w:val="24"/>
          <w:szCs w:val="24"/>
        </w:rPr>
        <w:t xml:space="preserve"> о реабилитации жертв политических репрессий, за исключением споров между этими лицами и их наследниками;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rsidRPr="007E156F">
        <w:rPr>
          <w:rFonts w:ascii="Times New Roman" w:hAnsi="Times New Roman" w:cs="Times New Roman"/>
          <w:color w:val="000000" w:themeColor="text1"/>
          <w:sz w:val="24"/>
          <w:szCs w:val="24"/>
        </w:rPr>
        <w:t xml:space="preserve"> в интересах потребителя, группы потребителей, неопределенного круга потребителей;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14) физические лица - при подаче в суд заявлений об усыновлении и (или) удочерении ребенка;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15) истцы - при рассмотрении дел о защите прав и законных интересов ребенка;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15.1) родители (законные представители) детей-инвалидов, инвалидов с детства - по заявлениям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поданным в отношении таких детей-инвалидов, инвалидов с детства;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 xml:space="preserve">16) Уполномоченный по правам человека в Российской Федерации - при совершении действий, предусмотренных </w:t>
      </w:r>
      <w:hyperlink r:id="rId25" w:history="1">
        <w:r w:rsidRPr="007E156F">
          <w:rPr>
            <w:rStyle w:val="a3"/>
            <w:rFonts w:ascii="Times New Roman" w:hAnsi="Times New Roman" w:cs="Times New Roman"/>
            <w:color w:val="000000" w:themeColor="text1"/>
            <w:sz w:val="24"/>
            <w:szCs w:val="24"/>
            <w:u w:val="none"/>
          </w:rPr>
          <w:t>подпунктами 1</w:t>
        </w:r>
      </w:hyperlink>
      <w:r w:rsidRPr="007E156F">
        <w:rPr>
          <w:rFonts w:ascii="Times New Roman" w:hAnsi="Times New Roman" w:cs="Times New Roman"/>
          <w:color w:val="000000" w:themeColor="text1"/>
          <w:sz w:val="24"/>
          <w:szCs w:val="24"/>
        </w:rPr>
        <w:t xml:space="preserve"> и </w:t>
      </w:r>
      <w:hyperlink r:id="rId26" w:history="1">
        <w:r w:rsidRPr="007E156F">
          <w:rPr>
            <w:rStyle w:val="a3"/>
            <w:rFonts w:ascii="Times New Roman" w:hAnsi="Times New Roman" w:cs="Times New Roman"/>
            <w:color w:val="000000" w:themeColor="text1"/>
            <w:sz w:val="24"/>
            <w:szCs w:val="24"/>
            <w:u w:val="none"/>
          </w:rPr>
          <w:t>3 пункта 1 статьи 29</w:t>
        </w:r>
      </w:hyperlink>
      <w:r w:rsidRPr="007E156F">
        <w:rPr>
          <w:rFonts w:ascii="Times New Roman" w:hAnsi="Times New Roman" w:cs="Times New Roman"/>
          <w:color w:val="000000" w:themeColor="text1"/>
          <w:sz w:val="24"/>
          <w:szCs w:val="24"/>
        </w:rP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27" w:history="1">
        <w:r w:rsidRPr="007E156F">
          <w:rPr>
            <w:rStyle w:val="a3"/>
            <w:rFonts w:ascii="Times New Roman" w:hAnsi="Times New Roman" w:cs="Times New Roman"/>
            <w:color w:val="000000" w:themeColor="text1"/>
            <w:sz w:val="24"/>
            <w:szCs w:val="24"/>
            <w:u w:val="none"/>
          </w:rPr>
          <w:t>пунктом 2 части 1 статьи 11</w:t>
        </w:r>
      </w:hyperlink>
      <w:r w:rsidRPr="007E156F">
        <w:rPr>
          <w:rFonts w:ascii="Times New Roman" w:hAnsi="Times New Roman" w:cs="Times New Roman"/>
          <w:color w:val="000000" w:themeColor="text1"/>
          <w:sz w:val="24"/>
          <w:szCs w:val="24"/>
        </w:rPr>
        <w:t xml:space="preserve"> Федерального закона от 18</w:t>
      </w:r>
      <w:proofErr w:type="gramEnd"/>
      <w:r w:rsidRPr="007E156F">
        <w:rPr>
          <w:rFonts w:ascii="Times New Roman" w:hAnsi="Times New Roman" w:cs="Times New Roman"/>
          <w:color w:val="000000" w:themeColor="text1"/>
          <w:sz w:val="24"/>
          <w:szCs w:val="24"/>
        </w:rPr>
        <w:t xml:space="preserve"> марта 2020 года N 48-ФЗ "Об уполномоченных по правам человека в субъектах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 xml:space="preserve">16.1) Уполномоченный при Президенте Российской Федерации по правам ребенка - при совершении действий, предусмотренных </w:t>
      </w:r>
      <w:hyperlink r:id="rId28" w:history="1">
        <w:r w:rsidRPr="007E156F">
          <w:rPr>
            <w:rStyle w:val="a3"/>
            <w:rFonts w:ascii="Times New Roman" w:hAnsi="Times New Roman" w:cs="Times New Roman"/>
            <w:color w:val="000000" w:themeColor="text1"/>
            <w:sz w:val="24"/>
            <w:szCs w:val="24"/>
            <w:u w:val="none"/>
          </w:rPr>
          <w:t>пунктом 4 части 1 статьи 6</w:t>
        </w:r>
      </w:hyperlink>
      <w:r w:rsidRPr="007E156F">
        <w:rPr>
          <w:rFonts w:ascii="Times New Roman" w:hAnsi="Times New Roman" w:cs="Times New Roman"/>
          <w:color w:val="000000" w:themeColor="text1"/>
          <w:sz w:val="24"/>
          <w:szCs w:val="24"/>
        </w:rP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29" w:history="1">
        <w:r w:rsidRPr="007E156F">
          <w:rPr>
            <w:rStyle w:val="a3"/>
            <w:rFonts w:ascii="Times New Roman" w:hAnsi="Times New Roman" w:cs="Times New Roman"/>
            <w:color w:val="000000" w:themeColor="text1"/>
            <w:sz w:val="24"/>
            <w:szCs w:val="24"/>
            <w:u w:val="none"/>
          </w:rPr>
          <w:t>пунктом 4 части 3 статьи 14</w:t>
        </w:r>
      </w:hyperlink>
      <w:r w:rsidRPr="007E156F">
        <w:rPr>
          <w:rFonts w:ascii="Times New Roman" w:hAnsi="Times New Roman" w:cs="Times New Roman"/>
          <w:color w:val="000000" w:themeColor="text1"/>
          <w:sz w:val="24"/>
          <w:szCs w:val="24"/>
        </w:rPr>
        <w:t xml:space="preserve"> Федерального закона от 27 декабря 2018</w:t>
      </w:r>
      <w:proofErr w:type="gramEnd"/>
      <w:r w:rsidRPr="007E156F">
        <w:rPr>
          <w:rFonts w:ascii="Times New Roman" w:hAnsi="Times New Roman" w:cs="Times New Roman"/>
          <w:color w:val="000000" w:themeColor="text1"/>
          <w:sz w:val="24"/>
          <w:szCs w:val="24"/>
        </w:rPr>
        <w:t xml:space="preserve"> года N 501-ФЗ "Об уполномоченных по правам ребенка в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17) истцы - по искам неимущественного характера, связанным с защитой прав и законных интересов инвалидов;</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20) утратил силу с 1 января 2013 года. - </w:t>
      </w:r>
      <w:proofErr w:type="gramStart"/>
      <w:r w:rsidRPr="007E156F">
        <w:rPr>
          <w:rFonts w:ascii="Times New Roman" w:hAnsi="Times New Roman" w:cs="Times New Roman"/>
          <w:color w:val="000000" w:themeColor="text1"/>
          <w:sz w:val="24"/>
          <w:szCs w:val="24"/>
        </w:rPr>
        <w:t xml:space="preserve">Федеральный </w:t>
      </w:r>
      <w:hyperlink r:id="rId30" w:history="1">
        <w:r w:rsidRPr="007E156F">
          <w:rPr>
            <w:rStyle w:val="a3"/>
            <w:rFonts w:ascii="Times New Roman" w:hAnsi="Times New Roman" w:cs="Times New Roman"/>
            <w:color w:val="000000" w:themeColor="text1"/>
            <w:sz w:val="24"/>
            <w:szCs w:val="24"/>
            <w:u w:val="none"/>
          </w:rPr>
          <w:t>закон</w:t>
        </w:r>
      </w:hyperlink>
      <w:r w:rsidRPr="007E156F">
        <w:rPr>
          <w:rFonts w:ascii="Times New Roman" w:hAnsi="Times New Roman" w:cs="Times New Roman"/>
          <w:color w:val="000000" w:themeColor="text1"/>
          <w:sz w:val="24"/>
          <w:szCs w:val="24"/>
        </w:rPr>
        <w:t xml:space="preserve"> от 27.12.2009 N 374-ФЗ;</w:t>
      </w:r>
      <w:proofErr w:type="gramEnd"/>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31" w:history="1">
        <w:r w:rsidRPr="007E156F">
          <w:rPr>
            <w:rStyle w:val="a3"/>
            <w:rFonts w:ascii="Times New Roman" w:hAnsi="Times New Roman" w:cs="Times New Roman"/>
            <w:color w:val="000000" w:themeColor="text1"/>
            <w:sz w:val="24"/>
            <w:szCs w:val="24"/>
            <w:u w:val="none"/>
          </w:rPr>
          <w:t>(принудительная лицензия)</w:t>
        </w:r>
      </w:hyperlink>
      <w:r w:rsidRPr="007E156F">
        <w:rPr>
          <w:rFonts w:ascii="Times New Roman" w:hAnsi="Times New Roman" w:cs="Times New Roman"/>
          <w:color w:val="000000" w:themeColor="text1"/>
          <w:sz w:val="24"/>
          <w:szCs w:val="24"/>
        </w:rPr>
        <w:t>;</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4" w:name="Par28"/>
      <w:bookmarkEnd w:id="4"/>
      <w:r w:rsidRPr="007E156F">
        <w:rPr>
          <w:rFonts w:ascii="Times New Roman" w:hAnsi="Times New Roman" w:cs="Times New Roman"/>
          <w:color w:val="000000" w:themeColor="text1"/>
          <w:sz w:val="24"/>
          <w:szCs w:val="24"/>
        </w:rPr>
        <w:t xml:space="preserve">24) физические лица - при подаче в суд заявлений о рассмотрении дел, предусмотренных </w:t>
      </w:r>
      <w:hyperlink r:id="rId32" w:history="1">
        <w:r w:rsidRPr="007E156F">
          <w:rPr>
            <w:rStyle w:val="a3"/>
            <w:rFonts w:ascii="Times New Roman" w:hAnsi="Times New Roman" w:cs="Times New Roman"/>
            <w:color w:val="000000" w:themeColor="text1"/>
            <w:sz w:val="24"/>
            <w:szCs w:val="24"/>
            <w:u w:val="none"/>
          </w:rPr>
          <w:t>пунктами 1</w:t>
        </w:r>
      </w:hyperlink>
      <w:r w:rsidRPr="007E156F">
        <w:rPr>
          <w:rFonts w:ascii="Times New Roman" w:hAnsi="Times New Roman" w:cs="Times New Roman"/>
          <w:color w:val="000000" w:themeColor="text1"/>
          <w:sz w:val="24"/>
          <w:szCs w:val="24"/>
        </w:rPr>
        <w:t xml:space="preserve"> и </w:t>
      </w:r>
      <w:hyperlink r:id="rId33" w:history="1">
        <w:r w:rsidRPr="007E156F">
          <w:rPr>
            <w:rStyle w:val="a3"/>
            <w:rFonts w:ascii="Times New Roman" w:hAnsi="Times New Roman" w:cs="Times New Roman"/>
            <w:color w:val="000000" w:themeColor="text1"/>
            <w:sz w:val="24"/>
            <w:szCs w:val="24"/>
            <w:u w:val="none"/>
          </w:rPr>
          <w:t>3 части первой статьи 262</w:t>
        </w:r>
      </w:hyperlink>
      <w:r w:rsidRPr="007E156F">
        <w:rPr>
          <w:rFonts w:ascii="Times New Roman" w:hAnsi="Times New Roman" w:cs="Times New Roman"/>
          <w:color w:val="000000" w:themeColor="text1"/>
          <w:sz w:val="24"/>
          <w:szCs w:val="24"/>
        </w:rPr>
        <w:t xml:space="preserve"> Гражданского процессуального кодекса Российской Федерации, в случае, если такие лица являются: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лицами, относящимися к ветеранам боевых действий в соответствии с </w:t>
      </w:r>
      <w:hyperlink r:id="rId34" w:history="1">
        <w:r w:rsidRPr="007E156F">
          <w:rPr>
            <w:rStyle w:val="a3"/>
            <w:rFonts w:ascii="Times New Roman" w:hAnsi="Times New Roman" w:cs="Times New Roman"/>
            <w:color w:val="000000" w:themeColor="text1"/>
            <w:sz w:val="24"/>
            <w:szCs w:val="24"/>
            <w:u w:val="none"/>
          </w:rPr>
          <w:t>подпунктом 9 пункта 1 статьи 3</w:t>
        </w:r>
      </w:hyperlink>
      <w:r w:rsidRPr="007E156F">
        <w:rPr>
          <w:rFonts w:ascii="Times New Roman" w:hAnsi="Times New Roman" w:cs="Times New Roman"/>
          <w:color w:val="000000" w:themeColor="text1"/>
          <w:sz w:val="24"/>
          <w:szCs w:val="24"/>
        </w:rPr>
        <w:t xml:space="preserve"> Федерального закона от 12 января 1995 года N 5-ФЗ "О ветеранах";</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лицами, принимавшими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гражданами, призванными на военную службу по мобилизации в Вооруженные Силы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военнослужащими органов федеральной службы безопасности, непосредственно выполняющими (выполнявшими) задачи по обеспечению безопасности Российской Федерации на участках, примыкающих к районам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военнослужащими, лицами, имеющими специальные звания полиции, проходящими военную службу (службу) в войсках национальной гвардии Российской Федерации, или сотрудниками органов внутренних дел Российской Федерации, выполняющими (выполнявшими)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лицами, принимающими (принимавшими) участие в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военнослужащими, лицами, проходящими службу в войсках национальной гвардии Российской Федерации и имеющими специальные звания полиции, или сотрудниками органов внутренних дел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заключившими контракт (имеющими иные правоотношения) с организациями, содействующими выполнению задач, возложенных на Вооруженные Силы Российской Федерации;</w:t>
      </w:r>
      <w:proofErr w:type="gramEnd"/>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лицами, выполняющими (выполнявшими) возложенные на них </w:t>
      </w:r>
      <w:proofErr w:type="gramStart"/>
      <w:r w:rsidRPr="007E156F">
        <w:rPr>
          <w:rFonts w:ascii="Times New Roman" w:hAnsi="Times New Roman" w:cs="Times New Roman"/>
          <w:color w:val="000000" w:themeColor="text1"/>
          <w:sz w:val="24"/>
          <w:szCs w:val="24"/>
        </w:rPr>
        <w:t>задачи</w:t>
      </w:r>
      <w:proofErr w:type="gramEnd"/>
      <w:r w:rsidRPr="007E156F">
        <w:rPr>
          <w:rFonts w:ascii="Times New Roman" w:hAnsi="Times New Roman" w:cs="Times New Roman"/>
          <w:color w:val="000000" w:themeColor="text1"/>
          <w:sz w:val="24"/>
          <w:szCs w:val="24"/>
        </w:rPr>
        <w:t xml:space="preserve">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прокурорскими работниками;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лицами, в том числе уволенными в запас (отставку), выполнявшими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35" w:history="1">
        <w:r w:rsidRPr="007E156F">
          <w:rPr>
            <w:rStyle w:val="a3"/>
            <w:rFonts w:ascii="Times New Roman" w:hAnsi="Times New Roman" w:cs="Times New Roman"/>
            <w:color w:val="000000" w:themeColor="text1"/>
            <w:sz w:val="24"/>
            <w:szCs w:val="24"/>
            <w:u w:val="none"/>
          </w:rPr>
          <w:t>территориях</w:t>
        </w:r>
      </w:hyperlink>
      <w:r w:rsidRPr="007E156F">
        <w:rPr>
          <w:rFonts w:ascii="Times New Roman" w:hAnsi="Times New Roman" w:cs="Times New Roman"/>
          <w:color w:val="000000" w:themeColor="text1"/>
          <w:sz w:val="24"/>
          <w:szCs w:val="24"/>
        </w:rPr>
        <w:t xml:space="preserve"> субъектов Российской Федерации, прилегающих к районам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военнослужащими;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lastRenderedPageBreak/>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лицами, проходящими службу в войсках национальной гвардии Российской Федерации и имеющими специальные звания полиции, 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прокурорскими работниками;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членами семей лиц, указанных в настоящем подпункте.</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1.1. Льготы, предусмотренные </w:t>
      </w:r>
      <w:hyperlink w:anchor="Par28" w:history="1">
        <w:r w:rsidRPr="007E156F">
          <w:rPr>
            <w:rStyle w:val="a3"/>
            <w:rFonts w:ascii="Times New Roman" w:hAnsi="Times New Roman" w:cs="Times New Roman"/>
            <w:color w:val="000000" w:themeColor="text1"/>
            <w:sz w:val="24"/>
            <w:szCs w:val="24"/>
            <w:u w:val="none"/>
          </w:rPr>
          <w:t>подпунктом 24 пункта 1</w:t>
        </w:r>
      </w:hyperlink>
      <w:r w:rsidRPr="007E156F">
        <w:rPr>
          <w:rFonts w:ascii="Times New Roman" w:hAnsi="Times New Roman" w:cs="Times New Roman"/>
          <w:color w:val="000000" w:themeColor="text1"/>
          <w:sz w:val="24"/>
          <w:szCs w:val="24"/>
        </w:rPr>
        <w:t xml:space="preserve"> настоящей статьи, предоставляются на основании копий соответствующих документов:</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proofErr w:type="gramStart"/>
      <w:r w:rsidRPr="007E156F">
        <w:rPr>
          <w:rFonts w:ascii="Times New Roman" w:hAnsi="Times New Roman" w:cs="Times New Roman"/>
          <w:color w:val="000000" w:themeColor="text1"/>
          <w:sz w:val="24"/>
          <w:szCs w:val="24"/>
        </w:rPr>
        <w:t>1) удостоверения ветерана боевых действий;</w:t>
      </w:r>
      <w:proofErr w:type="gramEnd"/>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 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3) 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факт участия в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выполнение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36" w:history="1">
        <w:r w:rsidRPr="007E156F">
          <w:rPr>
            <w:rStyle w:val="a3"/>
            <w:rFonts w:ascii="Times New Roman" w:hAnsi="Times New Roman" w:cs="Times New Roman"/>
            <w:color w:val="000000" w:themeColor="text1"/>
            <w:sz w:val="24"/>
            <w:szCs w:val="24"/>
            <w:u w:val="none"/>
          </w:rPr>
          <w:t>территориях</w:t>
        </w:r>
      </w:hyperlink>
      <w:r w:rsidRPr="007E156F">
        <w:rPr>
          <w:rFonts w:ascii="Times New Roman" w:hAnsi="Times New Roman" w:cs="Times New Roman"/>
          <w:color w:val="000000" w:themeColor="text1"/>
          <w:sz w:val="24"/>
          <w:szCs w:val="24"/>
        </w:rPr>
        <w:t xml:space="preserve"> субъектов Российской Федерации, прилегающих к районам проведения специальной военной операции.</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5" w:name="Par55"/>
      <w:bookmarkEnd w:id="5"/>
      <w:r w:rsidRPr="007E156F">
        <w:rPr>
          <w:rFonts w:ascii="Times New Roman" w:hAnsi="Times New Roman" w:cs="Times New Roman"/>
          <w:color w:val="000000" w:themeColor="text1"/>
          <w:sz w:val="24"/>
          <w:szCs w:val="24"/>
        </w:rP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ar61" w:history="1">
        <w:r w:rsidRPr="007E156F">
          <w:rPr>
            <w:rStyle w:val="a3"/>
            <w:rFonts w:ascii="Times New Roman" w:hAnsi="Times New Roman" w:cs="Times New Roman"/>
            <w:color w:val="000000" w:themeColor="text1"/>
            <w:sz w:val="24"/>
            <w:szCs w:val="24"/>
            <w:u w:val="none"/>
          </w:rPr>
          <w:t>пункта 3</w:t>
        </w:r>
      </w:hyperlink>
      <w:r w:rsidRPr="007E156F">
        <w:rPr>
          <w:rFonts w:ascii="Times New Roman" w:hAnsi="Times New Roman" w:cs="Times New Roman"/>
          <w:color w:val="000000" w:themeColor="text1"/>
          <w:sz w:val="24"/>
          <w:szCs w:val="24"/>
        </w:rPr>
        <w:t xml:space="preserve"> настоящей статьи освобождаются:</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2) истцы (административные истцы) - инвалиды I или II группы, дети-инвалиды, инвалиды с детства;</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3) ветераны боевых действий, ветераны военной службы, обращающиеся за защитой своих прав, установленных законодательством о ветеранах;</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4) истцы - по искам, связанным с нарушением прав потребителей;</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r w:rsidRPr="007E156F">
        <w:rPr>
          <w:rFonts w:ascii="Times New Roman" w:hAnsi="Times New Roman" w:cs="Times New Roman"/>
          <w:color w:val="000000" w:themeColor="text1"/>
          <w:sz w:val="24"/>
          <w:szCs w:val="24"/>
        </w:rPr>
        <w:t xml:space="preserve">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w:t>
      </w:r>
      <w:r w:rsidRPr="007E156F">
        <w:rPr>
          <w:rFonts w:ascii="Times New Roman" w:hAnsi="Times New Roman" w:cs="Times New Roman"/>
          <w:color w:val="000000" w:themeColor="text1"/>
          <w:sz w:val="24"/>
          <w:szCs w:val="24"/>
        </w:rPr>
        <w:lastRenderedPageBreak/>
        <w:t>федеральным органам исполнительной власти, осуществляющим пенсионное обеспечение лиц, проходивших военную службу.</w:t>
      </w:r>
    </w:p>
    <w:p w:rsidR="007E156F" w:rsidRPr="007E156F" w:rsidRDefault="007E156F" w:rsidP="007E156F">
      <w:pPr>
        <w:spacing w:after="0" w:line="240" w:lineRule="auto"/>
        <w:ind w:left="113" w:right="57" w:firstLine="709"/>
        <w:jc w:val="both"/>
        <w:rPr>
          <w:rFonts w:ascii="Times New Roman" w:hAnsi="Times New Roman" w:cs="Times New Roman"/>
          <w:color w:val="000000" w:themeColor="text1"/>
          <w:sz w:val="24"/>
          <w:szCs w:val="24"/>
        </w:rPr>
      </w:pPr>
      <w:bookmarkStart w:id="6" w:name="Par61"/>
      <w:bookmarkEnd w:id="6"/>
      <w:r w:rsidRPr="007E156F">
        <w:rPr>
          <w:rFonts w:ascii="Times New Roman" w:hAnsi="Times New Roman" w:cs="Times New Roman"/>
          <w:color w:val="000000" w:themeColor="text1"/>
          <w:sz w:val="24"/>
          <w:szCs w:val="24"/>
        </w:rPr>
        <w:t xml:space="preserve">3. </w:t>
      </w:r>
      <w:proofErr w:type="gramStart"/>
      <w:r w:rsidRPr="007E156F">
        <w:rPr>
          <w:rFonts w:ascii="Times New Roman" w:hAnsi="Times New Roman" w:cs="Times New Roman"/>
          <w:color w:val="000000" w:themeColor="text1"/>
          <w:sz w:val="24"/>
          <w:szCs w:val="24"/>
        </w:rPr>
        <w:t xml:space="preserve">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w:t>
      </w:r>
      <w:hyperlink w:anchor="Par55" w:history="1">
        <w:r w:rsidRPr="007E156F">
          <w:rPr>
            <w:rStyle w:val="a3"/>
            <w:rFonts w:ascii="Times New Roman" w:hAnsi="Times New Roman" w:cs="Times New Roman"/>
            <w:color w:val="000000" w:themeColor="text1"/>
            <w:sz w:val="24"/>
            <w:szCs w:val="24"/>
            <w:u w:val="none"/>
          </w:rPr>
          <w:t>пункте 2</w:t>
        </w:r>
      </w:hyperlink>
      <w:r w:rsidRPr="007E156F">
        <w:rPr>
          <w:rFonts w:ascii="Times New Roman" w:hAnsi="Times New Roman" w:cs="Times New Roman"/>
          <w:color w:val="000000" w:themeColor="text1"/>
          <w:sz w:val="24"/>
          <w:szCs w:val="24"/>
        </w:rPr>
        <w:t xml:space="preserve"> настоящей статьи, освобождаются от уплаты государственной пошлины в случае, если цена иска не превышает 1 000 000 рублей.</w:t>
      </w:r>
      <w:proofErr w:type="gramEnd"/>
      <w:r w:rsidRPr="007E156F">
        <w:rPr>
          <w:rFonts w:ascii="Times New Roman" w:hAnsi="Times New Roman" w:cs="Times New Roman"/>
          <w:color w:val="000000" w:themeColor="text1"/>
          <w:sz w:val="24"/>
          <w:szCs w:val="24"/>
        </w:rPr>
        <w:t xml:space="preserve"> В случае</w:t>
      </w:r>
      <w:proofErr w:type="gramStart"/>
      <w:r w:rsidRPr="007E156F">
        <w:rPr>
          <w:rFonts w:ascii="Times New Roman" w:hAnsi="Times New Roman" w:cs="Times New Roman"/>
          <w:color w:val="000000" w:themeColor="text1"/>
          <w:sz w:val="24"/>
          <w:szCs w:val="24"/>
        </w:rPr>
        <w:t>,</w:t>
      </w:r>
      <w:proofErr w:type="gramEnd"/>
      <w:r w:rsidRPr="007E156F">
        <w:rPr>
          <w:rFonts w:ascii="Times New Roman" w:hAnsi="Times New Roman" w:cs="Times New Roman"/>
          <w:color w:val="000000" w:themeColor="text1"/>
          <w:sz w:val="24"/>
          <w:szCs w:val="24"/>
        </w:rPr>
        <w:t xml:space="preserve"> если цена иска превышает 1 000 000 рублей, указанные плательщики уплачивают государственную пошлину в сумме, исчисленной в соответствии с </w:t>
      </w:r>
      <w:hyperlink r:id="rId37" w:history="1">
        <w:r w:rsidRPr="007E156F">
          <w:rPr>
            <w:rStyle w:val="a3"/>
            <w:rFonts w:ascii="Times New Roman" w:hAnsi="Times New Roman" w:cs="Times New Roman"/>
            <w:color w:val="000000" w:themeColor="text1"/>
            <w:sz w:val="24"/>
            <w:szCs w:val="24"/>
            <w:u w:val="none"/>
          </w:rPr>
          <w:t>подпунктом 1 пункта 1 статьи 333.19</w:t>
        </w:r>
      </w:hyperlink>
      <w:r w:rsidRPr="007E156F">
        <w:rPr>
          <w:rFonts w:ascii="Times New Roman" w:hAnsi="Times New Roman" w:cs="Times New Roman"/>
          <w:color w:val="000000" w:themeColor="text1"/>
          <w:sz w:val="24"/>
          <w:szCs w:val="24"/>
        </w:rPr>
        <w:t xml:space="preserve"> настоящего Кодекса и уменьшенной на сумму государственной пошлины, подлежащей уплате при цене иска 1 000 000 рублей.</w:t>
      </w:r>
    </w:p>
    <w:p w:rsidR="00C604C5" w:rsidRPr="007E156F" w:rsidRDefault="00C604C5" w:rsidP="007E156F">
      <w:pPr>
        <w:spacing w:after="0" w:line="240" w:lineRule="auto"/>
        <w:ind w:left="113" w:right="57" w:firstLine="709"/>
        <w:jc w:val="both"/>
        <w:rPr>
          <w:rFonts w:ascii="Times New Roman" w:hAnsi="Times New Roman" w:cs="Times New Roman"/>
          <w:color w:val="000000" w:themeColor="text1"/>
          <w:sz w:val="24"/>
          <w:szCs w:val="24"/>
        </w:rPr>
      </w:pPr>
    </w:p>
    <w:sectPr w:rsidR="00C604C5" w:rsidRPr="007E156F" w:rsidSect="00F3133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6F"/>
    <w:rsid w:val="007E156F"/>
    <w:rsid w:val="009F30DF"/>
    <w:rsid w:val="00C6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5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5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72&amp;dst=100425" TargetMode="External"/><Relationship Id="rId13" Type="http://schemas.openxmlformats.org/officeDocument/2006/relationships/hyperlink" Target="https://login.consultant.ru/link/?req=doc&amp;base=LAW&amp;n=382047&amp;dst=100009" TargetMode="External"/><Relationship Id="rId18" Type="http://schemas.openxmlformats.org/officeDocument/2006/relationships/hyperlink" Target="https://login.consultant.ru/link/?req=doc&amp;base=LAW&amp;n=511272&amp;dst=100097" TargetMode="External"/><Relationship Id="rId26" Type="http://schemas.openxmlformats.org/officeDocument/2006/relationships/hyperlink" Target="https://login.consultant.ru/link/?req=doc&amp;base=LAW&amp;n=448195&amp;dst=10011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509581&amp;dst=7253" TargetMode="External"/><Relationship Id="rId34" Type="http://schemas.openxmlformats.org/officeDocument/2006/relationships/hyperlink" Target="https://login.consultant.ru/link/?req=doc&amp;base=LAW&amp;n=509322&amp;dst=100549" TargetMode="External"/><Relationship Id="rId7" Type="http://schemas.openxmlformats.org/officeDocument/2006/relationships/hyperlink" Target="https://login.consultant.ru/link/?req=doc&amp;base=LAW&amp;n=509426&amp;dst=100124" TargetMode="External"/><Relationship Id="rId12" Type="http://schemas.openxmlformats.org/officeDocument/2006/relationships/hyperlink" Target="https://login.consultant.ru/link/?req=doc&amp;base=LAW&amp;n=500016&amp;dst=1320" TargetMode="External"/><Relationship Id="rId17" Type="http://schemas.openxmlformats.org/officeDocument/2006/relationships/hyperlink" Target="https://login.consultant.ru/link/?req=doc&amp;base=LAW&amp;n=500016&amp;dst=1253" TargetMode="External"/><Relationship Id="rId25" Type="http://schemas.openxmlformats.org/officeDocument/2006/relationships/hyperlink" Target="https://login.consultant.ru/link/?req=doc&amp;base=LAW&amp;n=448195&amp;dst=6" TargetMode="External"/><Relationship Id="rId33" Type="http://schemas.openxmlformats.org/officeDocument/2006/relationships/hyperlink" Target="https://login.consultant.ru/link/?req=doc&amp;base=LAW&amp;n=511272&amp;dst=10122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0016&amp;dst=1225" TargetMode="External"/><Relationship Id="rId20" Type="http://schemas.openxmlformats.org/officeDocument/2006/relationships/hyperlink" Target="https://login.consultant.ru/link/?req=doc&amp;base=LAW&amp;n=189366&amp;dst=100219" TargetMode="External"/><Relationship Id="rId29" Type="http://schemas.openxmlformats.org/officeDocument/2006/relationships/hyperlink" Target="https://login.consultant.ru/link/?req=doc&amp;base=LAW&amp;n=451728&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511272&amp;dst=100097" TargetMode="External"/><Relationship Id="rId11" Type="http://schemas.openxmlformats.org/officeDocument/2006/relationships/hyperlink" Target="https://login.consultant.ru/link/?req=doc&amp;base=LAW&amp;n=500016&amp;dst=774" TargetMode="External"/><Relationship Id="rId24" Type="http://schemas.openxmlformats.org/officeDocument/2006/relationships/hyperlink" Target="https://login.consultant.ru/link/?req=doc&amp;base=LAW&amp;n=465507" TargetMode="External"/><Relationship Id="rId32" Type="http://schemas.openxmlformats.org/officeDocument/2006/relationships/hyperlink" Target="https://login.consultant.ru/link/?req=doc&amp;base=LAW&amp;n=511272&amp;dst=101219" TargetMode="External"/><Relationship Id="rId37" Type="http://schemas.openxmlformats.org/officeDocument/2006/relationships/hyperlink" Target="https://login.consultant.ru/link/?req=doc&amp;base=LAW&amp;n=500016&amp;dst=789" TargetMode="External"/><Relationship Id="rId5" Type="http://schemas.openxmlformats.org/officeDocument/2006/relationships/hyperlink" Target="https://login.consultant.ru/link/?req=doc&amp;base=LAW&amp;n=491650&amp;dst=101115" TargetMode="External"/><Relationship Id="rId15" Type="http://schemas.openxmlformats.org/officeDocument/2006/relationships/hyperlink" Target="https://login.consultant.ru/link/?req=doc&amp;base=LAW&amp;n=500016&amp;dst=1339" TargetMode="External"/><Relationship Id="rId23" Type="http://schemas.openxmlformats.org/officeDocument/2006/relationships/hyperlink" Target="https://login.consultant.ru/link/?req=doc&amp;base=LAW&amp;n=482529&amp;dst=100504" TargetMode="External"/><Relationship Id="rId28" Type="http://schemas.openxmlformats.org/officeDocument/2006/relationships/hyperlink" Target="https://login.consultant.ru/link/?req=doc&amp;base=LAW&amp;n=451728&amp;dst=100040" TargetMode="External"/><Relationship Id="rId36" Type="http://schemas.openxmlformats.org/officeDocument/2006/relationships/hyperlink" Target="https://login.consultant.ru/link/?req=doc&amp;base=LAW&amp;n=512082&amp;dst=100006" TargetMode="External"/><Relationship Id="rId10" Type="http://schemas.openxmlformats.org/officeDocument/2006/relationships/hyperlink" Target="https://login.consultant.ru/link/?req=doc&amp;base=LAW&amp;n=500016&amp;dst=774" TargetMode="External"/><Relationship Id="rId19" Type="http://schemas.openxmlformats.org/officeDocument/2006/relationships/hyperlink" Target="https://login.consultant.ru/link/?req=doc&amp;base=LAW&amp;n=509426&amp;dst=100125" TargetMode="External"/><Relationship Id="rId31" Type="http://schemas.openxmlformats.org/officeDocument/2006/relationships/hyperlink" Target="https://login.consultant.ru/link/?req=doc&amp;base=LAW&amp;n=510631&amp;dst=1001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426" TargetMode="External"/><Relationship Id="rId14" Type="http://schemas.openxmlformats.org/officeDocument/2006/relationships/hyperlink" Target="https://login.consultant.ru/link/?req=doc&amp;base=LAW&amp;n=221684&amp;dst=100048" TargetMode="External"/><Relationship Id="rId22" Type="http://schemas.openxmlformats.org/officeDocument/2006/relationships/hyperlink" Target="https://login.consultant.ru/link/?req=doc&amp;base=LAW&amp;n=500304&amp;dst=1921" TargetMode="External"/><Relationship Id="rId27" Type="http://schemas.openxmlformats.org/officeDocument/2006/relationships/hyperlink" Target="https://login.consultant.ru/link/?req=doc&amp;base=LAW&amp;n=482879&amp;dst=100096" TargetMode="External"/><Relationship Id="rId30" Type="http://schemas.openxmlformats.org/officeDocument/2006/relationships/hyperlink" Target="https://login.consultant.ru/link/?req=doc&amp;base=LAW&amp;n=221684&amp;dst=100630" TargetMode="External"/><Relationship Id="rId35" Type="http://schemas.openxmlformats.org/officeDocument/2006/relationships/hyperlink" Target="https://login.consultant.ru/link/?req=doc&amp;base=LAW&amp;n=51208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4616</Words>
  <Characters>26314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2</cp:revision>
  <dcterms:created xsi:type="dcterms:W3CDTF">2025-09-24T09:20:00Z</dcterms:created>
  <dcterms:modified xsi:type="dcterms:W3CDTF">2025-09-24T09:20:00Z</dcterms:modified>
</cp:coreProperties>
</file>