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320"/>
        <w:tblW w:w="0" w:type="auto"/>
        <w:tblCellMar>
          <w:left w:w="0" w:type="dxa"/>
          <w:right w:w="0" w:type="dxa"/>
        </w:tblCellMar>
        <w:tblLook w:val="00A0"/>
      </w:tblPr>
      <w:tblGrid>
        <w:gridCol w:w="4111"/>
      </w:tblGrid>
      <w:tr w:rsidR="00F31A3A" w:rsidRPr="00697877">
        <w:tc>
          <w:tcPr>
            <w:tcW w:w="4111" w:type="dxa"/>
            <w:shd w:val="clear" w:color="auto" w:fill="FFFFFF"/>
          </w:tcPr>
          <w:p w:rsidR="00F31A3A" w:rsidRPr="00DD7341" w:rsidRDefault="00F31A3A" w:rsidP="00FC5DB9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УТВЕРЖДАЮ</w:t>
            </w:r>
          </w:p>
          <w:p w:rsidR="00F31A3A" w:rsidRDefault="00F31A3A" w:rsidP="00EE55F4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F31A3A" w:rsidRDefault="00F31A3A" w:rsidP="00EE55F4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 Советского районного            Уфы суда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Уфы</w:t>
            </w:r>
          </w:p>
          <w:p w:rsidR="00F31A3A" w:rsidRDefault="00F31A3A" w:rsidP="00AF36E7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Республики Башкортостан </w:t>
            </w:r>
          </w:p>
          <w:p w:rsidR="00F31A3A" w:rsidRPr="00DD7341" w:rsidRDefault="00F31A3A" w:rsidP="000B4548">
            <w:pPr>
              <w:tabs>
                <w:tab w:val="left" w:pos="980"/>
              </w:tabs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Гайнетдинов</w:t>
            </w:r>
            <w:proofErr w:type="spellEnd"/>
          </w:p>
        </w:tc>
      </w:tr>
      <w:tr w:rsidR="00F31A3A" w:rsidRPr="00697877">
        <w:tc>
          <w:tcPr>
            <w:tcW w:w="4111" w:type="dxa"/>
            <w:shd w:val="clear" w:color="auto" w:fill="FFFFFF"/>
          </w:tcPr>
          <w:p w:rsidR="00F31A3A" w:rsidRPr="00DD7341" w:rsidRDefault="00F31A3A" w:rsidP="00EE55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___________Ф.И.О.</w:t>
            </w:r>
          </w:p>
        </w:tc>
      </w:tr>
      <w:tr w:rsidR="00F31A3A" w:rsidRPr="00697877">
        <w:tc>
          <w:tcPr>
            <w:tcW w:w="4111" w:type="dxa"/>
            <w:shd w:val="clear" w:color="auto" w:fill="FFFFFF"/>
          </w:tcPr>
          <w:p w:rsidR="00F31A3A" w:rsidRPr="00DD7341" w:rsidRDefault="00F31A3A" w:rsidP="009232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«19»  мая  2017 г.</w:t>
            </w:r>
          </w:p>
          <w:p w:rsidR="00F31A3A" w:rsidRPr="00DD7341" w:rsidRDefault="00F31A3A" w:rsidP="009232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73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DD7341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A3A" w:rsidRPr="003F4917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1A3A" w:rsidRPr="003F4917" w:rsidRDefault="00F31A3A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Регламент</w:t>
      </w:r>
    </w:p>
    <w:p w:rsidR="00F31A3A" w:rsidRPr="003F4917" w:rsidRDefault="00F31A3A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Советского районного суда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. Уфы </w:t>
      </w:r>
      <w:r w:rsidRPr="003F4917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Республики Башкортостан</w:t>
      </w:r>
    </w:p>
    <w:p w:rsidR="00F31A3A" w:rsidRPr="00967420" w:rsidRDefault="00F31A3A" w:rsidP="00967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vertAlign w:val="superscript"/>
        </w:rPr>
      </w:pPr>
    </w:p>
    <w:p w:rsidR="00F31A3A" w:rsidRPr="003F4917" w:rsidRDefault="00F31A3A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1A3A" w:rsidRPr="003F4917" w:rsidRDefault="00F31A3A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  <w:lang w:val="en-US"/>
        </w:rPr>
        <w:t>I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Общие положения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1.1.Регламент Советского районного суда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 Уфы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Республики Башкортостан (далее – Регламент) регулирует вопросы организ</w:t>
      </w:r>
      <w:r>
        <w:rPr>
          <w:rFonts w:ascii="Times New Roman" w:hAnsi="Times New Roman" w:cs="Times New Roman"/>
          <w:color w:val="000000"/>
          <w:sz w:val="27"/>
          <w:szCs w:val="27"/>
        </w:rPr>
        <w:t>ации деятельности Советского районного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г. Уфы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Башкортостан (далее - Суд).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Регламент разработан в соответствии с Конституцией Российской Федерации, Федеральным конституционным законом «О судебной системе Российской Федерации», Законом «О статусе судей в Российской Федерации» (далее – Закон о статусе судей), Федеральным законом «О государственной гражданской службе в Российской Федерации», Гражданским процессуальным кодексом Российской Федерации (далее – ГПК РФ), Уголовно-процессуальным кодексом Российской Федерации (далее – УПК РФ) и другими федеральными законами и нормативными правовыми актами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регулирующими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деятельность судов общей юрисдикции, устанавливающими порядок судопроизводства, полномочия и порядок деятельности судов.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1.2. Советский районный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. Уфы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Башкортостан является судом общей юрисдикции и осуществляет деятельность по осуществлению правосудия в предусмотренных федеральным законом процессуальных формах.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1.3.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 вопросам, связанным с организацией работы, Суд руководствуется также приказами и распоряжениями Судебного департамента при Верховном Суде Российской Федерации, Управления Судебного департамента в Республике Башкортостан, председателя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Для организации деятельности в Суде утверждаются положения, регламенты и инструкции (правила и т.п.).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Делопроизводство осуществляется в соответствии с 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г. № 36.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1.4.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устанавливаться флаг Республики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Башкортостан, а в залах судебных заседаний могут помещаться флаг и изображение герба Республики Башкортостан.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 осуществлении правосудия судьи заседают в мантиях.</w:t>
      </w:r>
    </w:p>
    <w:p w:rsidR="00F31A3A" w:rsidRPr="003F4917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1A3A" w:rsidRPr="003F4917" w:rsidRDefault="00F31A3A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I</w:t>
      </w:r>
      <w:proofErr w:type="spellStart"/>
      <w:r w:rsidRPr="003F4917">
        <w:rPr>
          <w:rFonts w:ascii="Times New Roman" w:hAnsi="Times New Roman" w:cs="Times New Roman"/>
          <w:color w:val="000000"/>
          <w:sz w:val="27"/>
          <w:szCs w:val="27"/>
          <w:lang w:val="en-US"/>
        </w:rPr>
        <w:t>I</w:t>
      </w:r>
      <w:proofErr w:type="spellEnd"/>
      <w:r w:rsidRPr="003F4917">
        <w:rPr>
          <w:rFonts w:ascii="Times New Roman" w:hAnsi="Times New Roman" w:cs="Times New Roman"/>
          <w:color w:val="000000"/>
          <w:sz w:val="27"/>
          <w:szCs w:val="27"/>
        </w:rPr>
        <w:t>. Структура и состав Суда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2.1. Структура Суда включает в себя:</w:t>
      </w:r>
    </w:p>
    <w:p w:rsidR="00F31A3A" w:rsidRPr="003F4917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председателя Суда;</w:t>
      </w:r>
    </w:p>
    <w:p w:rsidR="00F31A3A" w:rsidRPr="003F4917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судей </w:t>
      </w:r>
      <w:r>
        <w:rPr>
          <w:rFonts w:ascii="Times New Roman" w:hAnsi="Times New Roman" w:cs="Times New Roman"/>
          <w:color w:val="000000"/>
          <w:sz w:val="27"/>
          <w:szCs w:val="27"/>
        </w:rPr>
        <w:t>Советского районного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. Уфы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Башкортостан (далее – Судьи);</w:t>
      </w:r>
    </w:p>
    <w:p w:rsidR="00F31A3A" w:rsidRPr="003F4917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помощника председателя Суда;</w:t>
      </w:r>
    </w:p>
    <w:p w:rsidR="00F31A3A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помощников судей;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F31A3A" w:rsidRPr="003F4917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общий отдел;</w:t>
      </w:r>
    </w:p>
    <w:p w:rsidR="00F31A3A" w:rsidRPr="003F4917" w:rsidRDefault="00F31A3A" w:rsidP="000251F7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отдел обеспечения судопроизводства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31A3A" w:rsidRPr="003F4917" w:rsidRDefault="00F31A3A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администратора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2.2. Руководство Судом осуществляет</w:t>
      </w:r>
      <w:r>
        <w:rPr>
          <w:rFonts w:ascii="Times New Roman" w:hAnsi="Times New Roman" w:cs="Times New Roman"/>
          <w:color w:val="000000"/>
          <w:sz w:val="27"/>
          <w:szCs w:val="27"/>
        </w:rPr>
        <w:t>ся председателем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2.3. Полномочия председателя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Председатель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функции: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1) организует работу Суда;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2) устанавливает </w:t>
      </w:r>
      <w:hyperlink r:id="rId7" w:history="1">
        <w:r w:rsidRPr="003F4917">
          <w:rPr>
            <w:rFonts w:ascii="Times New Roman" w:hAnsi="Times New Roman" w:cs="Times New Roman"/>
            <w:sz w:val="27"/>
            <w:szCs w:val="27"/>
          </w:rPr>
          <w:t>правила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внутреннего распорядка Суда на основе утверждаемых Советом судей Российской Федерации типовых правил внутреннего распорядка судов и осуществляет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их выполнением;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3) распределяет обязанности между судьями;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4) организует работу по повышению квалификации судей;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5)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6) регулярно информирует судей и работников аппарата Суда о своей деятельности и деятельности Суда;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7) осуществляет иные полномочия по организации работы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2.4. Судьи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Судьями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назначения на должность и прекращения полномочий районного судьи установлен Законом о статусе судей.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Судьи независимы и подчиняются только </w:t>
      </w:r>
      <w:hyperlink r:id="rId8" w:history="1">
        <w:r w:rsidRPr="003F4917">
          <w:rPr>
            <w:rFonts w:ascii="Times New Roman" w:hAnsi="Times New Roman" w:cs="Times New Roman"/>
            <w:sz w:val="27"/>
            <w:szCs w:val="27"/>
          </w:rPr>
          <w:t>Конституции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 и закону. В своей деятельности по осуществлению правосудия они никому не подотчетны.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Судьи: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- участвуют в пределах и порядке, установленных федеральными законами, в рассмотрении уголовных, гражданских, административных дел, дел об административных правонарушениях, апелляционных дел, жалоб и материалов;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по поручению председателя Суда обобщают судебную практику Суда;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осуществляют другие полномочия в соответствии с законодательством Российской Федерации.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2.5. Деятельность помощника председателя Суда осуществляется на основании должностного регламента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2.6. Деятельность помощник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судь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осуществляется на основании его должностного регламента.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2.7. Отдел обеспечения судопроизводства Суда осуществляет организационное обеспечение деятельности суда, направленное на создание условий для полного и независимого осуществления правосудия.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Задачи и функции отдела обеспечения судопроизводства, обязанности, права и ответственность начальника отдела регламентируется Положением об отделе судопроизводства, утвержденным председателем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Обязанности, права и ответственность работников отдела обеспечения судопроизводства определяется их должностными регламентами, утвержденными председателем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3E58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2.8. Администратор Суда </w:t>
      </w:r>
      <w:r w:rsidRPr="003F4917">
        <w:rPr>
          <w:rFonts w:ascii="Times New Roman" w:hAnsi="Times New Roman" w:cs="Times New Roman"/>
          <w:sz w:val="27"/>
          <w:szCs w:val="27"/>
        </w:rPr>
        <w:t xml:space="preserve">назначается и освобождается от должности приказом </w:t>
      </w:r>
      <w:r>
        <w:rPr>
          <w:rFonts w:ascii="Times New Roman" w:hAnsi="Times New Roman" w:cs="Times New Roman"/>
          <w:sz w:val="27"/>
          <w:szCs w:val="27"/>
        </w:rPr>
        <w:t xml:space="preserve"> начальника</w:t>
      </w:r>
      <w:r w:rsidRPr="003F4917">
        <w:rPr>
          <w:rFonts w:ascii="Times New Roman" w:hAnsi="Times New Roman" w:cs="Times New Roman"/>
          <w:sz w:val="27"/>
          <w:szCs w:val="27"/>
        </w:rPr>
        <w:t xml:space="preserve"> Управления Судебного департамента в Республике Башкортостан по представлению председателя Суда. Администратор Суда подчиняется председателю Суда и выполняет его распоряжения. Администратор Суда призван способствовать укреплению самостоятельности Суда, независимости судей и не вправе вмешиваться в осуществление правосудия.</w:t>
      </w:r>
      <w:r>
        <w:rPr>
          <w:rFonts w:ascii="Times New Roman" w:hAnsi="Times New Roman" w:cs="Times New Roman"/>
          <w:sz w:val="27"/>
          <w:szCs w:val="27"/>
        </w:rPr>
        <w:t xml:space="preserve"> Деятельность  администратора Суда осуществляется на основании должностного регламента.</w:t>
      </w:r>
    </w:p>
    <w:p w:rsidR="00F31A3A" w:rsidRPr="003F4917" w:rsidRDefault="00F31A3A" w:rsidP="003E58A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2.9. Пресс-служба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Основными направлениями деятельности пресс-службы Суда являются: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обеспечение взаимодействия с информац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ионными агентствами, редакциями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центральных общероссийских и региональных газет и журналов, телерадиокомпаниями, Интернет-ресурсами;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использование потенциала средств массовой информации (далее – СМИ) для формирования позитивного общественного мнения о деятельности Суда, своевременного и объективного информирования о проблемах совершенствования судопроизводства и путях их решения, авторитета судебной системы Российской Федерации;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расширения доступа граждан к правосудию, подготовка материалов по этим вопросам;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организация оперативного распространения через информационные агентства, печать, радио, телевидение и Интернет пресс-релизов о судебных процессах, сообщений и других информационных и разъяснительных материалов о деятельности Суда;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организация встреч с журналистами, редакторами телеканалов;</w:t>
      </w:r>
    </w:p>
    <w:p w:rsidR="00F31A3A" w:rsidRPr="003F4917" w:rsidRDefault="00F31A3A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участие в подготовке выступлений Председателя суда и других представителей судебной системы в СМИ.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2.10. Порядок и время приема граждан.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Прием граждан (физических лиц), представителей организаций (юридических лиц), общественных объединений, органов государственной власти и органов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местного самоуправления (далее — прием граждан) производится в день их обращения работниками аппарата Суда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приемной Суда, утвержденным председателем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Прием граждан осуществляется по графику работы приемной и ведется без предварительной записи в порядке очередности обращения.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Любое принимаемое обращение должно содержать следующую информацию: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- указание </w:t>
      </w:r>
      <w:r>
        <w:rPr>
          <w:rFonts w:ascii="Times New Roman" w:hAnsi="Times New Roman" w:cs="Times New Roman"/>
          <w:color w:val="000000"/>
          <w:sz w:val="27"/>
          <w:szCs w:val="27"/>
        </w:rPr>
        <w:t>адресата (наименование С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уда);</w:t>
      </w:r>
    </w:p>
    <w:p w:rsidR="00F31A3A" w:rsidRPr="003F4917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фамилию, имя, отчество заявителя или наименование организации, являющейся заявителем;</w:t>
      </w:r>
    </w:p>
    <w:p w:rsidR="00F31A3A" w:rsidRPr="003F4917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полный адрес места жительства или места нахождения заявителя;</w:t>
      </w:r>
    </w:p>
    <w:p w:rsidR="00F31A3A" w:rsidRPr="003F4917" w:rsidRDefault="00F31A3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наименование документа (заявление, жалоба, запрос и т.п.);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личную подпись заявителя или должностного лица организации, являющейся заявителем с подтверждением полномочий;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дату обращения.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 приеме гражданин предъявляет документ, удостоверяющий его личность. Граждане, находящиеся в состоянии алкогольного, наркотического или иного опьянения, на прием не допускаются.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2.11. Порядок ознакомления с материалами дела лиц, участвующих в деле.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ответчиками по уголовным делам - документа, удостоверяющего личность согласно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> </w:t>
      </w:r>
      <w:hyperlink r:id="rId9" w:history="1">
        <w:r w:rsidRPr="003F4917">
          <w:rPr>
            <w:rFonts w:ascii="Times New Roman" w:hAnsi="Times New Roman" w:cs="Times New Roman"/>
            <w:sz w:val="27"/>
            <w:szCs w:val="27"/>
          </w:rPr>
          <w:t>приложению № 1</w:t>
        </w:r>
      </w:hyperlink>
      <w:r w:rsidRPr="003F4917">
        <w:rPr>
          <w:rFonts w:ascii="Times New Roman" w:hAnsi="Times New Roman" w:cs="Times New Roman"/>
          <w:sz w:val="27"/>
          <w:szCs w:val="27"/>
        </w:rPr>
        <w:t xml:space="preserve">,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а их представителями, защитниками - также доверенности, оформленной в соответствии с требованиями законодательства;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sz w:val="27"/>
          <w:szCs w:val="27"/>
        </w:rPr>
        <w:t>в) другими заинтересованными лицами, выступающими по уголовным, гражданским, административным делам и делам об административных правонарушениях, - документов, удостоверяющих личность и полномочия;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sz w:val="27"/>
          <w:szCs w:val="27"/>
        </w:rPr>
        <w:t>г) прокурорами - служебного удостоверения;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F4917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3F4917">
        <w:rPr>
          <w:rFonts w:ascii="Times New Roman" w:hAnsi="Times New Roman" w:cs="Times New Roman"/>
          <w:sz w:val="27"/>
          <w:szCs w:val="27"/>
        </w:rPr>
        <w:t>) иными должностными лицами при наличии законного основания - мотивированного письменного запроса;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sz w:val="27"/>
          <w:szCs w:val="27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</w:t>
      </w:r>
      <w:r w:rsidRPr="003F4917">
        <w:rPr>
          <w:rFonts w:ascii="Times New Roman" w:hAnsi="Times New Roman" w:cs="Times New Roman"/>
          <w:sz w:val="27"/>
          <w:szCs w:val="27"/>
        </w:rPr>
        <w:lastRenderedPageBreak/>
        <w:t>со </w:t>
      </w:r>
      <w:hyperlink r:id="rId10" w:history="1">
        <w:r w:rsidRPr="003F4917">
          <w:rPr>
            <w:rFonts w:ascii="Times New Roman" w:hAnsi="Times New Roman" w:cs="Times New Roman"/>
            <w:sz w:val="27"/>
            <w:szCs w:val="27"/>
          </w:rPr>
          <w:t>статьями 133</w:t>
        </w:r>
      </w:hyperlink>
      <w:r w:rsidRPr="003F4917">
        <w:rPr>
          <w:rFonts w:ascii="Times New Roman" w:hAnsi="Times New Roman" w:cs="Times New Roman"/>
          <w:sz w:val="27"/>
          <w:szCs w:val="27"/>
        </w:rPr>
        <w:t>, </w:t>
      </w:r>
      <w:hyperlink r:id="rId11" w:history="1">
        <w:r w:rsidRPr="003F4917">
          <w:rPr>
            <w:rFonts w:ascii="Times New Roman" w:hAnsi="Times New Roman" w:cs="Times New Roman"/>
            <w:sz w:val="27"/>
            <w:szCs w:val="27"/>
          </w:rPr>
          <w:t>134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УПК РФ, </w:t>
      </w:r>
      <w:hyperlink r:id="rId12" w:history="1">
        <w:r w:rsidRPr="003F4917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Закона Росс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ийской Федерации от 18.10.1991 №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Ознакомление с делами (иными материалами) по гражданским делам и административным материалам производится в кабинете 15, а по уголовным делам, иным материалам, а также по делам, сданным в архив суда в кабинете № 3 помещения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их другому лицу.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Об ознакомлении с делом делается отметка в справочном листе.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3" w:history="1">
        <w:r w:rsidRPr="003F4917">
          <w:rPr>
            <w:rFonts w:ascii="Times New Roman" w:hAnsi="Times New Roman" w:cs="Times New Roman"/>
            <w:sz w:val="27"/>
            <w:szCs w:val="27"/>
          </w:rPr>
          <w:t>(форма N 62)</w:t>
        </w:r>
      </w:hyperlink>
      <w:r w:rsidRPr="003F4917">
        <w:rPr>
          <w:rFonts w:ascii="Times New Roman" w:hAnsi="Times New Roman" w:cs="Times New Roman"/>
          <w:sz w:val="27"/>
          <w:szCs w:val="27"/>
        </w:rPr>
        <w:t>о том, что дело возвращено. В случае если после возвращения дела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2.12. Порядок организации доступа к информации о деятельности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Рассмотрение обращений, запросов пользователей информации осуществляется в соответствии с Федеральным законом от 22 декабря 2008 года №262-ФЗ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Суда, не связанные с рассмотрением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2.13. Запрос информации о деятельности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запрашивающих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Запрос регистрируется в отделе судопроизводства Суда, в порядке и сроки, которые установлены актами, регулирующими вопросы делопроизводства.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от 02.05.2006 № 59-ФЗ «О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порядке рассмотрения обращений граждан Российской Федерации» срока для ответа на запрос.</w:t>
      </w:r>
      <w:proofErr w:type="gramEnd"/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2.14.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Информация, связанная с рассмотрением дел в Суде, содержится на официальном Интернет-сайте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помещениях Суда с разрешения председателя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секретарями судебного заседания и секретарем пресс-центра.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2.15. Порядок ознакомления с информацией о деятельности суда, находящейся в архивных фондах.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Использование документов архива Суда проводится только с разрешения председателя Суда. Секретарь Суда, ответственный за работу архива, для служебного использования документальных материалов архива Суда: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выдает документальные материалы в структурные подразделения;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направляет на основании письменного запроса материалы в другие организации и учреждения по указанию председателя Суда;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- информирует председателя Суда о составе и содержании документальных материалов;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выдает справки о реабилитации и выписки из архивных документов.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Из архива суда дела (наряды) выдаются в структурные подразделения по служебной необходимости во временное пользование сотрудникам аппарата Суда  с письменного разрешения председателя суда. Отметка о выдаче дела (наряда) производится в журнале, где указываются: номер дела (наряда), дата выдачи, кому выдано, с какой целью, роспись в получении дела и дата возвращения дела, при этом письменные запросы хранятся в отдельном наряде.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Ознакомление с судебным делом, находящимся в архиве, лицами, участвующими в деле, их представителями, а также иными лицами допускается с письменного разрешения председателя Суда. Ознакомление с судебным делом производится в помещении Суда в обстановке, исключающей возможность изъятия судебных дел и документов, либо из судебного дела документов (листов) или внесения в него каких-либо изменений.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Судебные дела (иные материалы), находящиеся на архивном хранении, выдаются для ознакомления в помещении суда на основании письменного  заявления и при предъявлении документов согласно </w:t>
      </w:r>
      <w:hyperlink r:id="rId14" w:history="1">
        <w:r w:rsidRPr="003F4917">
          <w:rPr>
            <w:rFonts w:ascii="Times New Roman" w:hAnsi="Times New Roman" w:cs="Times New Roman"/>
            <w:sz w:val="27"/>
            <w:szCs w:val="27"/>
          </w:rPr>
          <w:t>приложению № 1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к Инструкции по судебному делопроизводству в районном суде, утвержденной приказом Судебного департамента от 29.04.2003 N 36.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Выдача копий документов из судебного дела, находящегося в архиве Суда, лицам, участвующим в деле, производится по их письменному заявлению с разрешения судьи, в производстве которого находилось дело, или председателя суда. Выдача таких копий из судебного дела специалистом архива иным лицам и организациям производится по письменному запросу или заявлению на основании резолюции председателя Суда.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2.16. Служебный распорядок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Федерации,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</w:t>
      </w:r>
    </w:p>
    <w:p w:rsidR="00F31A3A" w:rsidRPr="003F4917" w:rsidRDefault="00F31A3A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в помещении Суда обеспечивается уполномоченными работниками аппарата Суда и судебными приставами по обеспечению установленного порядка деятельности Суда.</w:t>
      </w:r>
    </w:p>
    <w:p w:rsidR="00F31A3A" w:rsidRPr="00DD7341" w:rsidRDefault="00F31A3A" w:rsidP="009232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A3A" w:rsidRPr="00DD7341" w:rsidSect="0092328B">
      <w:headerReference w:type="default" r:id="rId15"/>
      <w:pgSz w:w="11906" w:h="16838"/>
      <w:pgMar w:top="964" w:right="851" w:bottom="964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FD" w:rsidRDefault="008276FD">
      <w:r>
        <w:separator/>
      </w:r>
    </w:p>
  </w:endnote>
  <w:endnote w:type="continuationSeparator" w:id="0">
    <w:p w:rsidR="008276FD" w:rsidRDefault="0082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FD" w:rsidRDefault="008276FD">
      <w:r>
        <w:separator/>
      </w:r>
    </w:p>
  </w:footnote>
  <w:footnote w:type="continuationSeparator" w:id="0">
    <w:p w:rsidR="008276FD" w:rsidRDefault="00827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3A" w:rsidRDefault="005331C9" w:rsidP="007E18DE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1A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3107">
      <w:rPr>
        <w:rStyle w:val="a7"/>
        <w:noProof/>
      </w:rPr>
      <w:t>2</w:t>
    </w:r>
    <w:r>
      <w:rPr>
        <w:rStyle w:val="a7"/>
      </w:rPr>
      <w:fldChar w:fldCharType="end"/>
    </w:r>
  </w:p>
  <w:p w:rsidR="00F31A3A" w:rsidRDefault="00F31A3A" w:rsidP="0092328B">
    <w:pPr>
      <w:pStyle w:val="a5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8AF"/>
    <w:multiLevelType w:val="multilevel"/>
    <w:tmpl w:val="D7A21DC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DF80CBA"/>
    <w:multiLevelType w:val="hybridMultilevel"/>
    <w:tmpl w:val="E0C22A1A"/>
    <w:lvl w:ilvl="0" w:tplc="27F4FDF4">
      <w:start w:val="1"/>
      <w:numFmt w:val="bullet"/>
      <w:lvlText w:val=""/>
      <w:lvlJc w:val="left"/>
      <w:pPr>
        <w:tabs>
          <w:tab w:val="num" w:pos="2782"/>
        </w:tabs>
        <w:ind w:left="278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2">
    <w:nsid w:val="0FD17EDE"/>
    <w:multiLevelType w:val="hybridMultilevel"/>
    <w:tmpl w:val="982686B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abstractNum w:abstractNumId="3">
    <w:nsid w:val="1A806885"/>
    <w:multiLevelType w:val="hybridMultilevel"/>
    <w:tmpl w:val="1AC67ABA"/>
    <w:lvl w:ilvl="0" w:tplc="27F4FDF4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4EA85996"/>
    <w:multiLevelType w:val="hybridMultilevel"/>
    <w:tmpl w:val="185AA554"/>
    <w:lvl w:ilvl="0" w:tplc="27F4FDF4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4F1A5350"/>
    <w:multiLevelType w:val="hybridMultilevel"/>
    <w:tmpl w:val="D7A21D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">
    <w:nsid w:val="503E0FC2"/>
    <w:multiLevelType w:val="hybridMultilevel"/>
    <w:tmpl w:val="5D783462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abstractNum w:abstractNumId="7">
    <w:nsid w:val="5B5400B6"/>
    <w:multiLevelType w:val="hybridMultilevel"/>
    <w:tmpl w:val="F61E8FF4"/>
    <w:lvl w:ilvl="0" w:tplc="27F4FDF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>
    <w:nsid w:val="7F774C4E"/>
    <w:multiLevelType w:val="hybridMultilevel"/>
    <w:tmpl w:val="1018B6E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D666C"/>
    <w:rsid w:val="00004000"/>
    <w:rsid w:val="00013DDC"/>
    <w:rsid w:val="000251F7"/>
    <w:rsid w:val="0004269D"/>
    <w:rsid w:val="000451FC"/>
    <w:rsid w:val="00061CE5"/>
    <w:rsid w:val="000726E5"/>
    <w:rsid w:val="000B3149"/>
    <w:rsid w:val="000B4548"/>
    <w:rsid w:val="000B4F54"/>
    <w:rsid w:val="000B63F0"/>
    <w:rsid w:val="000F0EF3"/>
    <w:rsid w:val="00113398"/>
    <w:rsid w:val="0012691C"/>
    <w:rsid w:val="00127990"/>
    <w:rsid w:val="00132837"/>
    <w:rsid w:val="00144999"/>
    <w:rsid w:val="00164D28"/>
    <w:rsid w:val="001809F6"/>
    <w:rsid w:val="001A6A0A"/>
    <w:rsid w:val="001B186D"/>
    <w:rsid w:val="001B6E9B"/>
    <w:rsid w:val="001E7B57"/>
    <w:rsid w:val="0022225D"/>
    <w:rsid w:val="00222F6B"/>
    <w:rsid w:val="00241D64"/>
    <w:rsid w:val="00247BC4"/>
    <w:rsid w:val="00255E7C"/>
    <w:rsid w:val="00272280"/>
    <w:rsid w:val="00297141"/>
    <w:rsid w:val="002A48AA"/>
    <w:rsid w:val="00303E6E"/>
    <w:rsid w:val="00326E81"/>
    <w:rsid w:val="00327D33"/>
    <w:rsid w:val="00345281"/>
    <w:rsid w:val="00350DD4"/>
    <w:rsid w:val="003803B0"/>
    <w:rsid w:val="0039140C"/>
    <w:rsid w:val="003A3407"/>
    <w:rsid w:val="003B0BCF"/>
    <w:rsid w:val="003B334F"/>
    <w:rsid w:val="003E37F4"/>
    <w:rsid w:val="003E58A9"/>
    <w:rsid w:val="003F32F4"/>
    <w:rsid w:val="003F4917"/>
    <w:rsid w:val="00405551"/>
    <w:rsid w:val="004074A1"/>
    <w:rsid w:val="00453EDF"/>
    <w:rsid w:val="00480E15"/>
    <w:rsid w:val="00491B69"/>
    <w:rsid w:val="00495059"/>
    <w:rsid w:val="00495D48"/>
    <w:rsid w:val="004A5D64"/>
    <w:rsid w:val="004B0000"/>
    <w:rsid w:val="004C06FF"/>
    <w:rsid w:val="004C5185"/>
    <w:rsid w:val="004C5359"/>
    <w:rsid w:val="004E21F7"/>
    <w:rsid w:val="0050303B"/>
    <w:rsid w:val="00526533"/>
    <w:rsid w:val="005275FD"/>
    <w:rsid w:val="005331C9"/>
    <w:rsid w:val="005350A2"/>
    <w:rsid w:val="00537264"/>
    <w:rsid w:val="0057040B"/>
    <w:rsid w:val="0058607C"/>
    <w:rsid w:val="005B7174"/>
    <w:rsid w:val="005B7C4F"/>
    <w:rsid w:val="005E010C"/>
    <w:rsid w:val="00601451"/>
    <w:rsid w:val="0061132A"/>
    <w:rsid w:val="00637354"/>
    <w:rsid w:val="00673118"/>
    <w:rsid w:val="006849EE"/>
    <w:rsid w:val="00697877"/>
    <w:rsid w:val="006A4B3C"/>
    <w:rsid w:val="006C3107"/>
    <w:rsid w:val="006E67DA"/>
    <w:rsid w:val="007143B7"/>
    <w:rsid w:val="00714B66"/>
    <w:rsid w:val="0073643A"/>
    <w:rsid w:val="00742366"/>
    <w:rsid w:val="007471FC"/>
    <w:rsid w:val="007635EE"/>
    <w:rsid w:val="007716F2"/>
    <w:rsid w:val="00795ABC"/>
    <w:rsid w:val="007C7CCE"/>
    <w:rsid w:val="007E18DE"/>
    <w:rsid w:val="007E4EEC"/>
    <w:rsid w:val="007F3D1F"/>
    <w:rsid w:val="00811870"/>
    <w:rsid w:val="008276FD"/>
    <w:rsid w:val="00847A38"/>
    <w:rsid w:val="00852120"/>
    <w:rsid w:val="008660C3"/>
    <w:rsid w:val="0087425F"/>
    <w:rsid w:val="008A10A8"/>
    <w:rsid w:val="008A216C"/>
    <w:rsid w:val="008C2B9D"/>
    <w:rsid w:val="009065A1"/>
    <w:rsid w:val="0092328B"/>
    <w:rsid w:val="00926671"/>
    <w:rsid w:val="00931A3A"/>
    <w:rsid w:val="00931CB2"/>
    <w:rsid w:val="00940D91"/>
    <w:rsid w:val="00944729"/>
    <w:rsid w:val="00947F27"/>
    <w:rsid w:val="00967420"/>
    <w:rsid w:val="009850FE"/>
    <w:rsid w:val="009E23B6"/>
    <w:rsid w:val="009F3EB1"/>
    <w:rsid w:val="00A10075"/>
    <w:rsid w:val="00A11D77"/>
    <w:rsid w:val="00A21CEC"/>
    <w:rsid w:val="00A22880"/>
    <w:rsid w:val="00A23395"/>
    <w:rsid w:val="00A423AF"/>
    <w:rsid w:val="00A5625F"/>
    <w:rsid w:val="00A573EB"/>
    <w:rsid w:val="00A67ABE"/>
    <w:rsid w:val="00A81DF8"/>
    <w:rsid w:val="00A8532C"/>
    <w:rsid w:val="00A86D31"/>
    <w:rsid w:val="00A90FAC"/>
    <w:rsid w:val="00A92BA2"/>
    <w:rsid w:val="00AB2EC7"/>
    <w:rsid w:val="00AB7A4E"/>
    <w:rsid w:val="00AE07A3"/>
    <w:rsid w:val="00AE296D"/>
    <w:rsid w:val="00AF36E7"/>
    <w:rsid w:val="00B22111"/>
    <w:rsid w:val="00B61159"/>
    <w:rsid w:val="00BA18B7"/>
    <w:rsid w:val="00BA32B8"/>
    <w:rsid w:val="00BB3939"/>
    <w:rsid w:val="00BD5928"/>
    <w:rsid w:val="00BE31AF"/>
    <w:rsid w:val="00BE4233"/>
    <w:rsid w:val="00C15982"/>
    <w:rsid w:val="00C211CE"/>
    <w:rsid w:val="00C26F80"/>
    <w:rsid w:val="00C741EC"/>
    <w:rsid w:val="00CA0E8D"/>
    <w:rsid w:val="00CA57EF"/>
    <w:rsid w:val="00CB2113"/>
    <w:rsid w:val="00CC0FC6"/>
    <w:rsid w:val="00CD4760"/>
    <w:rsid w:val="00CE3ABA"/>
    <w:rsid w:val="00CE7AE3"/>
    <w:rsid w:val="00CF511B"/>
    <w:rsid w:val="00D01FCF"/>
    <w:rsid w:val="00D035A2"/>
    <w:rsid w:val="00D25291"/>
    <w:rsid w:val="00D4387A"/>
    <w:rsid w:val="00D947A1"/>
    <w:rsid w:val="00DA69B6"/>
    <w:rsid w:val="00DD666C"/>
    <w:rsid w:val="00DD7341"/>
    <w:rsid w:val="00DE19D1"/>
    <w:rsid w:val="00E32B42"/>
    <w:rsid w:val="00E50B56"/>
    <w:rsid w:val="00E51287"/>
    <w:rsid w:val="00E568F1"/>
    <w:rsid w:val="00E60CF3"/>
    <w:rsid w:val="00E9628E"/>
    <w:rsid w:val="00EA0F78"/>
    <w:rsid w:val="00EA28F7"/>
    <w:rsid w:val="00EB74D2"/>
    <w:rsid w:val="00ED3024"/>
    <w:rsid w:val="00EE55F4"/>
    <w:rsid w:val="00EF1905"/>
    <w:rsid w:val="00F0557A"/>
    <w:rsid w:val="00F12C9A"/>
    <w:rsid w:val="00F311F6"/>
    <w:rsid w:val="00F31A3A"/>
    <w:rsid w:val="00F3290C"/>
    <w:rsid w:val="00F346A7"/>
    <w:rsid w:val="00F41E6E"/>
    <w:rsid w:val="00F446EC"/>
    <w:rsid w:val="00F73389"/>
    <w:rsid w:val="00F746E2"/>
    <w:rsid w:val="00F80C30"/>
    <w:rsid w:val="00FB61E3"/>
    <w:rsid w:val="00FC4CDC"/>
    <w:rsid w:val="00FC5DB9"/>
    <w:rsid w:val="00FD4B8F"/>
    <w:rsid w:val="00FD60B6"/>
    <w:rsid w:val="00FD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D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666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D666C"/>
  </w:style>
  <w:style w:type="character" w:styleId="a4">
    <w:name w:val="Hyperlink"/>
    <w:basedOn w:val="a0"/>
    <w:uiPriority w:val="99"/>
    <w:semiHidden/>
    <w:rsid w:val="00DD666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72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46E2"/>
  </w:style>
  <w:style w:type="character" w:styleId="a7">
    <w:name w:val="page number"/>
    <w:basedOn w:val="a0"/>
    <w:uiPriority w:val="99"/>
    <w:rsid w:val="00272280"/>
  </w:style>
  <w:style w:type="paragraph" w:styleId="a8">
    <w:name w:val="footnote text"/>
    <w:basedOn w:val="a"/>
    <w:link w:val="a9"/>
    <w:uiPriority w:val="99"/>
    <w:semiHidden/>
    <w:rsid w:val="0085212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22111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852120"/>
    <w:rPr>
      <w:vertAlign w:val="superscript"/>
    </w:rPr>
  </w:style>
  <w:style w:type="paragraph" w:styleId="ab">
    <w:name w:val="footer"/>
    <w:basedOn w:val="a"/>
    <w:link w:val="ac"/>
    <w:uiPriority w:val="99"/>
    <w:rsid w:val="00F329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22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3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69FC8548DC3ABBA9109FCF0AAC286CE52385215836D54207ACDY9RBP" TargetMode="External"/><Relationship Id="rId13" Type="http://schemas.openxmlformats.org/officeDocument/2006/relationships/hyperlink" Target="consultantplus://offline/ref=95FDE6CF395A20AA2DE6467FEB3F1404933D2006B950C23DE91B274FFD7AC11863BD30400A795A7Eh53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FA4E88BF19ABD3E591F9BEA071533397F4BA1ABC97F2903F83DFD6F40CAF303E5364CE6A1D3F59k8L2P" TargetMode="External"/><Relationship Id="rId12" Type="http://schemas.openxmlformats.org/officeDocument/2006/relationships/hyperlink" Target="consultantplus://offline/ref=451A21328E559700F1006349AABE09D2089657627004B1E7C8948CBA2705BC9655D2848EA11DDB96QDCB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1A21328E559700F1006349AABE09D2089C57667105B1E7C8948CBA2705BC9655D2848EA11CDB93QDCEQ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51A21328E559700F1006349AABE09D2089C57667105B1E7C8948CBA2705BC9655D2848EA11CDB92QDC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A21328E559700F1006349AABE09D2089C54647901B1E7C8948CBA2705BC9655D2848EA11FDE94QDCCQ" TargetMode="External"/><Relationship Id="rId14" Type="http://schemas.openxmlformats.org/officeDocument/2006/relationships/hyperlink" Target="consultantplus://offline/ref=96065662255150F8576104C67A3B067847405C3D622BC61F869069CFDDD50E8E2FD97C8F2B231271Z3g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2997</Words>
  <Characters>17088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User</cp:lastModifiedBy>
  <cp:revision>2</cp:revision>
  <cp:lastPrinted>2017-05-19T05:04:00Z</cp:lastPrinted>
  <dcterms:created xsi:type="dcterms:W3CDTF">2026-04-07T06:45:00Z</dcterms:created>
  <dcterms:modified xsi:type="dcterms:W3CDTF">2026-04-07T06:45:00Z</dcterms:modified>
</cp:coreProperties>
</file>