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&lt;Письмо&gt; Минтруда России от 16.12.2020 N 18-2/10/В-12085</w:t>
              <w:br/>
              <w:t xml:space="preserve">&lt;О направлении информационного письма о возможности приобретения цифровых финансовых активов и цифровой валюты и владения ими отдельными категориями лиц&gt;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04.12.2024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МИНИСТЕРСТВО ТРУДА И СОЦИАЛЬНОЙ ЗАЩИТЫ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ПИСЬМО</w:t>
      </w:r>
    </w:p>
    <w:p>
      <w:pPr>
        <w:pStyle w:val="2"/>
        <w:jc w:val="center"/>
      </w:pPr>
      <w:r>
        <w:rPr>
          <w:sz w:val="20"/>
        </w:rPr>
        <w:t xml:space="preserve">от 16 декабря 2020 г. N 18-2/10/В-12085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Министерством труда и социальной защиты Российской Федерации в рамках реализации полномочий, предусмотренных </w:t>
      </w:r>
      <w:hyperlink w:history="0" r:id="rId7" w:tooltip="Указ Президента РФ от 02.04.2013 N 309 (ред. от 11.11.2024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&quot;) {КонсультантПлюс}">
        <w:r>
          <w:rPr>
            <w:sz w:val="20"/>
            <w:color w:val="0000ff"/>
          </w:rPr>
          <w:t xml:space="preserve">подпунктами "а"</w:t>
        </w:r>
      </w:hyperlink>
      <w:r>
        <w:rPr>
          <w:sz w:val="20"/>
        </w:rPr>
        <w:t xml:space="preserve"> и </w:t>
      </w:r>
      <w:hyperlink w:history="0" r:id="rId8" w:tooltip="Указ Президента РФ от 02.04.2013 N 309 (ред. от 11.11.2024) &quot;О мерах по реализации отдельных положений Федерального закона &quot;О противодействии коррупции&quot; (вместе с &quot;Положением о порядке направления запросов в Федеральную службу по финансовому мониторингу при осуществлении проверок в целях противодействия коррупции&quot;) {КонсультантПлюс}">
        <w:r>
          <w:rPr>
            <w:sz w:val="20"/>
            <w:color w:val="0000ff"/>
          </w:rPr>
          <w:t xml:space="preserve">"в" пункта 25</w:t>
        </w:r>
      </w:hyperlink>
      <w:r>
        <w:rPr>
          <w:sz w:val="20"/>
        </w:rPr>
        <w:t xml:space="preserve"> Указа Президента Российской Федерации от 2 апреля 2013 г. N 309 "О мерах по реализации отдельных положений Федерального закона "О противодействии коррупции", направляется Информационное </w:t>
      </w:r>
      <w:hyperlink w:history="0" w:anchor="P17" w:tooltip="ИНФОРМАЦИОННОЕ ПИСЬМО">
        <w:r>
          <w:rPr>
            <w:sz w:val="20"/>
            <w:color w:val="0000ff"/>
          </w:rPr>
          <w:t xml:space="preserve">письмо</w:t>
        </w:r>
      </w:hyperlink>
      <w:r>
        <w:rPr>
          <w:sz w:val="20"/>
        </w:rPr>
        <w:t xml:space="preserve"> о возможности приобретения цифровых финансовых активов и цифровой валюты и владения ими отдельными категориями лиц.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Просим довести до сведения всех заинтересованных должностных лиц положения вышеуказанного Информационного </w:t>
      </w:r>
      <w:hyperlink w:history="0" w:anchor="P17" w:tooltip="ИНФОРМАЦИОННОЕ ПИСЬМО">
        <w:r>
          <w:rPr>
            <w:sz w:val="20"/>
            <w:color w:val="0000ff"/>
          </w:rPr>
          <w:t xml:space="preserve">письма</w:t>
        </w:r>
      </w:hyperlink>
      <w:r>
        <w:rPr>
          <w:sz w:val="20"/>
        </w:rPr>
        <w:t xml:space="preserve">, а также руководствоваться им в дальнейшей деятельности по противодействию коррупции.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А.В.ВОВЧЕНКО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</w:t>
      </w:r>
    </w:p>
    <w:p>
      <w:pPr>
        <w:pStyle w:val="0"/>
        <w:jc w:val="both"/>
      </w:pPr>
      <w:r>
        <w:rPr>
          <w:sz w:val="20"/>
        </w:rPr>
      </w:r>
    </w:p>
    <w:bookmarkStart w:id="17" w:name="P17"/>
    <w:bookmarkEnd w:id="17"/>
    <w:p>
      <w:pPr>
        <w:pStyle w:val="2"/>
        <w:jc w:val="center"/>
      </w:pPr>
      <w:r>
        <w:rPr>
          <w:sz w:val="20"/>
        </w:rPr>
        <w:t xml:space="preserve">ИНФОРМАЦИОННОЕ ПИСЬМО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ВОЗМОЖНОСТИ</w:t>
      </w:r>
    </w:p>
    <w:p>
      <w:pPr>
        <w:pStyle w:val="2"/>
        <w:jc w:val="center"/>
      </w:pPr>
      <w:r>
        <w:rPr>
          <w:sz w:val="20"/>
        </w:rPr>
        <w:t xml:space="preserve">ПРИОБРЕТЕНИЯ ЦИФРОВЫХ ФИНАНСОВЫХ АКТИВОВ И ЦИФРОВОЙ ВАЛЮТЫ</w:t>
      </w:r>
    </w:p>
    <w:p>
      <w:pPr>
        <w:pStyle w:val="2"/>
        <w:jc w:val="center"/>
      </w:pPr>
      <w:r>
        <w:rPr>
          <w:sz w:val="20"/>
        </w:rPr>
        <w:t xml:space="preserve">И ВЛАДЕНИЯ ИМИ ОТДЕЛЬНЫМИ КАТЕГОРИЯМИ ЛИЦ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связи с принятием Федерального </w:t>
      </w:r>
      <w:hyperlink w:history="0" r:id="rId9" w:tooltip="Федеральный закон от 31.07.2020 N 259-ФЗ (ред. от 25.10.2024) &quot;О цифровых финансовых активах, цифровой валюте и о внесении изменений в отдельные законодательные акты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31 июля 2020 г. N 259-ФЗ "О цифровых финансовых активах, цифровой валюте и о внесении изменений в отдельные законодательные акты Российской Федерации" (далее - Федеральный закон N 259-ФЗ) в Российской Федерации устанавливается нормативное правовое регулирование вопросов, связанных с цифровыми финансовыми активами &lt;1&gt; и цифровой валютой &lt;2&gt;. Указанное регулирование затрагивает, в частности, вопросы противодействия коррупции.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&lt;1&gt; См. </w:t>
      </w:r>
      <w:hyperlink w:history="0" r:id="rId10" w:tooltip="Федеральный закон от 31.07.2020 N 259-ФЗ (ред. от 25.10.2024) &quot;О цифровых финансовых активах, цифровой валюте и о внесении изменений в отдельные законодательные акты Российской Федерации&quot; {КонсультантПлюс}">
        <w:r>
          <w:rPr>
            <w:sz w:val="20"/>
            <w:color w:val="0000ff"/>
          </w:rPr>
          <w:t xml:space="preserve">часть 2 статьи 1</w:t>
        </w:r>
      </w:hyperlink>
      <w:r>
        <w:rPr>
          <w:sz w:val="20"/>
        </w:rPr>
        <w:t xml:space="preserve"> Федерального закона N 259-ФЗ.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&lt;2&gt; См. </w:t>
      </w:r>
      <w:hyperlink w:history="0" r:id="rId11" w:tooltip="Федеральный закон от 31.07.2020 N 259-ФЗ (ред. от 25.10.2024) &quot;О цифровых финансовых активах, цифровой валюте и о внесении изменений в отдельные законодательные акты Российской Федерации&quot; {КонсультантПлюс}">
        <w:r>
          <w:rPr>
            <w:sz w:val="20"/>
            <w:color w:val="0000ff"/>
          </w:rPr>
          <w:t xml:space="preserve">часть 3 статьи 1</w:t>
        </w:r>
      </w:hyperlink>
      <w:r>
        <w:rPr>
          <w:sz w:val="20"/>
        </w:rPr>
        <w:t xml:space="preserve"> Федерального закона N 259-ФЗ.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первую очередь, необходимо учитывать, что Федеральный </w:t>
      </w:r>
      <w:hyperlink w:history="0" r:id="rId12" w:tooltip="Федеральный закон от 31.07.2020 N 259-ФЗ (ред. от 25.10.2024) &quot;О цифровых финансовых активах, цифровой валюте и о внесении изменений в отдельные законодательные акты Российской Федерации&quot; {КонсультантПлюс}">
        <w:r>
          <w:rPr>
            <w:sz w:val="20"/>
            <w:color w:val="0000ff"/>
          </w:rPr>
          <w:t xml:space="preserve">закон</w:t>
        </w:r>
      </w:hyperlink>
      <w:r>
        <w:rPr>
          <w:sz w:val="20"/>
        </w:rPr>
        <w:t xml:space="preserve"> N 259-ФЗ (за исключением отдельного положения &lt;3&gt;) вступает в силу с 1 января 2021 г.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&lt;3&gt; См. </w:t>
      </w:r>
      <w:hyperlink w:history="0" r:id="rId13" w:tooltip="Федеральный закон от 31.07.2020 N 259-ФЗ (ред. от 25.10.2024) &quot;О цифровых финансовых активах, цифровой валюте и о внесении изменений в отдельные законодательные акты Российской Федерации&quot; {КонсультантПлюс}">
        <w:r>
          <w:rPr>
            <w:sz w:val="20"/>
            <w:color w:val="0000ff"/>
          </w:rPr>
          <w:t xml:space="preserve">части 1</w:t>
        </w:r>
      </w:hyperlink>
      <w:r>
        <w:rPr>
          <w:sz w:val="20"/>
        </w:rPr>
        <w:t xml:space="preserve">, </w:t>
      </w:r>
      <w:hyperlink w:history="0" r:id="rId14" w:tooltip="Федеральный закон от 31.07.2020 N 259-ФЗ (ред. от 25.10.2024) &quot;О цифровых финансовых активах, цифровой валюте и о внесении изменений в отдельные законодательные акты Российской Федерации&quot; {КонсультантПлюс}">
        <w:r>
          <w:rPr>
            <w:sz w:val="20"/>
            <w:color w:val="0000ff"/>
          </w:rPr>
          <w:t xml:space="preserve">2 статьи 27</w:t>
        </w:r>
      </w:hyperlink>
      <w:r>
        <w:rPr>
          <w:sz w:val="20"/>
        </w:rPr>
        <w:t xml:space="preserve"> Федерального закона N 259-ФЗ.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Настоящее информационное письмо содержит разъяснения касательно приобретения цифровых финансовых активов и цифровой валюты отдельными категориями лиц, в частности, лицами, замещающими государственные (муниципальные) должности, должности государственной (муниципальной) службы, служащими Центрального банка Российской Федерации, работниками отдельных категорий организаций, и владения ими с 1 января 2021 г.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отнесении тех или иных активов к цифровым финансовым активам и цифровой валюте необходимо исходить из того, что действие Федерального </w:t>
      </w:r>
      <w:hyperlink w:history="0" r:id="rId15" w:tooltip="Федеральный закон от 31.07.2020 N 259-ФЗ (ред. от 25.10.2024) &quot;О цифровых финансовых активах, цифровой валюте и о внесении изменений в отдельные законодательные акты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N 259-ФЗ не распространяется на обращение безналичных денежных средств, электронных денежных средств, а также на выпуск, учет и обращение бездокументарных ценных бумаг (</w:t>
      </w:r>
      <w:hyperlink w:history="0" r:id="rId16" w:tooltip="Федеральный закон от 31.07.2020 N 259-ФЗ (ред. от 25.10.2024) &quot;О цифровых финансовых активах, цифровой валюте и о внесении изменений в отдельные законодательные акты Российской Федерации&quot; {КонсультантПлюс}">
        <w:r>
          <w:rPr>
            <w:sz w:val="20"/>
            <w:color w:val="0000ff"/>
          </w:rPr>
          <w:t xml:space="preserve">часть 11 статьи 1</w:t>
        </w:r>
      </w:hyperlink>
      <w:r>
        <w:rPr>
          <w:sz w:val="20"/>
        </w:rPr>
        <w:t xml:space="preserve"> Федерального закона N 259-ФЗ).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Кроме того, исходя из определения "цифровая валюта", к цифровой валюте не относятся бонусные баллы, бонусы на накопительных дисконтных картах, начисленные банками и иными организациями за пользование их услугами, в том числе в виде денежных средств ("кешбэк сервис").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части, касающейся внесения изменений в отдельные законодательные акты Российской Федерации о противодействии коррупции в связи с изданием Федерального </w:t>
      </w:r>
      <w:hyperlink w:history="0" r:id="rId17" w:tooltip="Федеральный закон от 31.07.2020 N 259-ФЗ (ред. от 25.10.2024) &quot;О цифровых финансовых активах, цифровой валюте и о внесении изменений в отдельные законодательные акты Российской Федерации&quot;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N 259-ФЗ, сообщается следующее.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1. Запрет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 1 января 2021 г. </w:t>
      </w:r>
      <w:hyperlink w:history="0" r:id="rId18" w:tooltip="Федеральный закон от 07.05.2013 N 79-ФЗ (ред. от 10.07.2023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&quot; {КонсультантПлюс}">
        <w:r>
          <w:rPr>
            <w:sz w:val="20"/>
            <w:color w:val="0000ff"/>
          </w:rPr>
          <w:t xml:space="preserve">часть 2 статьи 1</w:t>
        </w:r>
      </w:hyperlink>
      <w:r>
        <w:rPr>
          <w:sz w:val="20"/>
        </w:rPr>
        <w:t xml:space="preserve"> Федерального закона от 7 мая 2013 г. N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(далее - Федеральный закон от 7 мая 2013 г. N 79-ФЗ) дополняется </w:t>
      </w:r>
      <w:hyperlink w:history="0" r:id="rId19" w:tooltip="Федеральный закон от 07.05.2013 N 79-ФЗ (ред. от 10.07.2023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&quot; {КонсультантПлюс}">
        <w:r>
          <w:rPr>
            <w:sz w:val="20"/>
            <w:color w:val="0000ff"/>
          </w:rPr>
          <w:t xml:space="preserve">пунктом 7</w:t>
        </w:r>
      </w:hyperlink>
      <w:r>
        <w:rPr>
          <w:sz w:val="20"/>
        </w:rPr>
        <w:t xml:space="preserve">, согласно которому к иностранным финансовым инструментам будут отнесены: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цифровые финансовые активы, выпущенные в информационных системах, организованных в соответствии с иностранным правом. Таким образом, для лиц, поименованных в </w:t>
      </w:r>
      <w:hyperlink w:history="0" r:id="rId20" w:tooltip="Федеральный закон от 07.05.2013 N 79-ФЗ (ред. от 10.07.2023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&quot; {КонсультантПлюс}">
        <w:r>
          <w:rPr>
            <w:sz w:val="20"/>
            <w:color w:val="0000ff"/>
          </w:rPr>
          <w:t xml:space="preserve">части 1 статьи 2</w:t>
        </w:r>
      </w:hyperlink>
      <w:r>
        <w:rPr>
          <w:sz w:val="20"/>
        </w:rPr>
        <w:t xml:space="preserve"> Федерального закона от 7 мая 2013 г. N 79-ФЗ, устанавливается запрет на владение и пользование цифровыми финансовыми активами, выпущенными в информационных системах, организованных в соответствии с иностранным правом;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 цифровая валюта. Исходя из отсутствия указания в рассматриваемой норме на какую-либо дифференциацию видов цифровой валюты, лицам, поименованным в </w:t>
      </w:r>
      <w:hyperlink w:history="0" r:id="rId21" w:tooltip="Федеральный закон от 07.05.2013 N 79-ФЗ (ред. от 10.07.2023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&quot; {КонсультантПлюс}">
        <w:r>
          <w:rPr>
            <w:sz w:val="20"/>
            <w:color w:val="0000ff"/>
          </w:rPr>
          <w:t xml:space="preserve">части 1 статьи 2</w:t>
        </w:r>
      </w:hyperlink>
      <w:r>
        <w:rPr>
          <w:sz w:val="20"/>
        </w:rPr>
        <w:t xml:space="preserve"> Федерального закона от 7 мая 2013 г. N 79-ФЗ, будет запрещено владеть и пользоваться любой цифровой валютой вне зависимости от страны выпуска, в том числе цифровой валютой, выпущенной с использованием доменных имен и сетевых адресов, находящихся в российской национальной доменной зоне, и (или) информационных систем, технические средства которых размещены на территории Российской Федерации, и (или) комплексов программно-аппаратных средств, размещенных на территории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Исходя из положений </w:t>
      </w:r>
      <w:hyperlink w:history="0" r:id="rId22" w:tooltip="Федеральный закон от 31.07.2020 N 259-ФЗ (ред. от 25.10.2024) &quot;О цифровых финансовых активах, цифровой валюте и о внесении изменений в отдельные законодательные акты Российской Федерации&quot; {КонсультантПлюс}">
        <w:r>
          <w:rPr>
            <w:sz w:val="20"/>
            <w:color w:val="0000ff"/>
          </w:rPr>
          <w:t xml:space="preserve">части 6 статьи 27</w:t>
        </w:r>
      </w:hyperlink>
      <w:r>
        <w:rPr>
          <w:sz w:val="20"/>
        </w:rPr>
        <w:t xml:space="preserve"> Федерального закона N 259-ФЗ, лица, поименованные в </w:t>
      </w:r>
      <w:hyperlink w:history="0" r:id="rId23" w:tooltip="Федеральный закон от 07.05.2013 N 79-ФЗ (ред. от 10.07.2023) &quot;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&quot; {КонсультантПлюс}">
        <w:r>
          <w:rPr>
            <w:sz w:val="20"/>
            <w:color w:val="0000ff"/>
          </w:rPr>
          <w:t xml:space="preserve">части 1 статьи 2</w:t>
        </w:r>
      </w:hyperlink>
      <w:r>
        <w:rPr>
          <w:sz w:val="20"/>
        </w:rPr>
        <w:t xml:space="preserve"> Федерального закона от 7 мая 2013 г. N 79-ФЗ, обязаны до 1 апреля 2021 г. осуществить отчуждение цифровых финансовых активов, выпущенных в информационных системах, организованных в соответствии с иностранным правом, а также цифровой валюты (вне зависимости от страны выпуска).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2. Представление сведений о расходах.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 1 января 2021 г. вступают в силу изменения, предусматривающие корректировку положений Федерального </w:t>
      </w:r>
      <w:hyperlink w:history="0" r:id="rId24" w:tooltip="Федеральный закон от 03.12.2012 N 230-ФЗ (ред. от 10.07.2023) &quot;О контроле за соответствием расходов лиц, замещающих государственные должности, и иных лиц их доходам&quot; (с изм. и доп., вступ. в силу с 15.09.2023) {КонсультантПлюс}">
        <w:r>
          <w:rPr>
            <w:sz w:val="20"/>
            <w:color w:val="0000ff"/>
          </w:rPr>
          <w:t xml:space="preserve">закона</w:t>
        </w:r>
      </w:hyperlink>
      <w:r>
        <w:rPr>
          <w:sz w:val="20"/>
        </w:rPr>
        <w:t xml:space="preserve"> от 3 декабря 2012 г. N 230-ФЗ "О контроле за соответствием расходов лиц, замещающих государственные должности, и иных лиц их доходам" &lt;4&gt;, согласно которым отдельные категории лиц будут обязаны представлять в установленном порядке сведения о своих расходах, а также о расходах своих супруги (супруга) и несовершеннолетних детей по каждой сделке по приобретению в том числе цифровых финансовых активов и цифровой валюты.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--------------------------------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&lt;4&gt; См. </w:t>
      </w:r>
      <w:hyperlink w:history="0" r:id="rId25" w:tooltip="Федеральный закон от 31.07.2020 N 259-ФЗ (ред. от 25.10.2024) &quot;О цифровых финансовых активах, цифровой валюте и о внесении изменений в отдельные законодательные акты Российской Федерации&quot; {КонсультантПлюс}">
        <w:r>
          <w:rPr>
            <w:sz w:val="20"/>
            <w:color w:val="0000ff"/>
          </w:rPr>
          <w:t xml:space="preserve">статью 24</w:t>
        </w:r>
      </w:hyperlink>
      <w:r>
        <w:rPr>
          <w:sz w:val="20"/>
        </w:rPr>
        <w:t xml:space="preserve"> Федерального закона N 259-ФЗ.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Учитывая, что статус цифровых финансовых активов и цифровой валюты в Российской Федерации устанавливается с 1 января 2021 г., не требуется сообщать о соответствующих сделках по приобретению цифровых финансовых активов и цифровой валюты, совершенных в 2020 г.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ind w:firstLine="540"/>
        <w:jc w:val="both"/>
      </w:pPr>
      <w:r>
        <w:rPr>
          <w:sz w:val="20"/>
        </w:rPr>
        <w:t xml:space="preserve">3. Отражение цифровых финансовых активов и цифровой валюты в справке о доходах, расходах, об имуществе и обязательствах имущественного характера.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При представлении сведений о доходах, об имуществе и обязательствах имущественного характера лицами, замещающими (занимающими) отдельные должности, в рамках декларационной кампании 2021 г. не требуется представлять сведения о цифровых финансовых активах и цифровой валюте по состоянию на 31 декабря 2020 г.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2021 году для отдельных лиц, претендующих на замещение соответствующих должностей, представить вышеуказанные сведения необходимо в соответствии с </w:t>
      </w:r>
      <w:hyperlink w:history="0" r:id="rId26" w:tooltip="Указ Президента РФ от 10.12.2020 N 778 &quot;О мерах по реализации отдельных положений Федерального закона &quot;О цифровых финансовых активах, цифровой валюте и о внесении изменений в отдельные законодательные акты Российской Федерации&quot; {КонсультантПлюс}">
        <w:r>
          <w:rPr>
            <w:sz w:val="20"/>
            <w:color w:val="0000ff"/>
          </w:rPr>
          <w:t xml:space="preserve">пунктом 1</w:t>
        </w:r>
      </w:hyperlink>
      <w:r>
        <w:rPr>
          <w:sz w:val="20"/>
        </w:rPr>
        <w:t xml:space="preserve"> Указа Президента Российской Федерации от 10 декабря 2020 г. N 778 "О мерах по реализации отдельных положений Федерального закона "О цифровых финансовых активах, цифровой валюте и о внесении изменений в отдельные законодательные акты Российской Федерации".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Информация о порядке и правилах указания цифровых финансовых активов и цифровой валюты в справке будет отражена в ежегодно подготавливаемых Минтрудом России Методических рекомендациях по вопросам представления сведений о доходах, расходах, об имуществе и обязательствах имущественного характера и заполнения соответствующей формы справки после внесения соответствующих изменений в форму справки.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&lt;Письмо&gt; Минтруда России от 16.12.2020 N 18-2/10/В-12085</w:t>
            <w:br/>
            <w:t>&lt;О направлении информационного письма о возможности приобретени...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04.12.2024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490138&amp;dst=100087" TargetMode = "External"/>
	<Relationship Id="rId8" Type="http://schemas.openxmlformats.org/officeDocument/2006/relationships/hyperlink" Target="https://login.consultant.ru/link/?req=doc&amp;base=LAW&amp;n=490138&amp;dst=100235" TargetMode = "External"/>
	<Relationship Id="rId9" Type="http://schemas.openxmlformats.org/officeDocument/2006/relationships/hyperlink" Target="https://login.consultant.ru/link/?req=doc&amp;base=LAW&amp;n=483154" TargetMode = "External"/>
	<Relationship Id="rId10" Type="http://schemas.openxmlformats.org/officeDocument/2006/relationships/hyperlink" Target="https://login.consultant.ru/link/?req=doc&amp;base=LAW&amp;n=483154&amp;dst=100010" TargetMode = "External"/>
	<Relationship Id="rId11" Type="http://schemas.openxmlformats.org/officeDocument/2006/relationships/hyperlink" Target="https://login.consultant.ru/link/?req=doc&amp;base=LAW&amp;n=483154&amp;dst=100011" TargetMode = "External"/>
	<Relationship Id="rId12" Type="http://schemas.openxmlformats.org/officeDocument/2006/relationships/hyperlink" Target="https://login.consultant.ru/link/?req=doc&amp;base=LAW&amp;n=483154&amp;dst=100396" TargetMode = "External"/>
	<Relationship Id="rId13" Type="http://schemas.openxmlformats.org/officeDocument/2006/relationships/hyperlink" Target="https://login.consultant.ru/link/?req=doc&amp;base=LAW&amp;n=483154&amp;dst=100396" TargetMode = "External"/>
	<Relationship Id="rId14" Type="http://schemas.openxmlformats.org/officeDocument/2006/relationships/hyperlink" Target="https://login.consultant.ru/link/?req=doc&amp;base=LAW&amp;n=483154&amp;dst=100397" TargetMode = "External"/>
	<Relationship Id="rId15" Type="http://schemas.openxmlformats.org/officeDocument/2006/relationships/hyperlink" Target="https://login.consultant.ru/link/?req=doc&amp;base=LAW&amp;n=483154" TargetMode = "External"/>
	<Relationship Id="rId16" Type="http://schemas.openxmlformats.org/officeDocument/2006/relationships/hyperlink" Target="https://login.consultant.ru/link/?req=doc&amp;base=LAW&amp;n=483154&amp;dst=100019" TargetMode = "External"/>
	<Relationship Id="rId17" Type="http://schemas.openxmlformats.org/officeDocument/2006/relationships/hyperlink" Target="https://login.consultant.ru/link/?req=doc&amp;base=LAW&amp;n=483154" TargetMode = "External"/>
	<Relationship Id="rId18" Type="http://schemas.openxmlformats.org/officeDocument/2006/relationships/hyperlink" Target="https://login.consultant.ru/link/?req=doc&amp;base=LAW&amp;n=451740&amp;dst=6" TargetMode = "External"/>
	<Relationship Id="rId19" Type="http://schemas.openxmlformats.org/officeDocument/2006/relationships/hyperlink" Target="https://login.consultant.ru/link/?req=doc&amp;base=LAW&amp;n=451740&amp;dst=22" TargetMode = "External"/>
	<Relationship Id="rId20" Type="http://schemas.openxmlformats.org/officeDocument/2006/relationships/hyperlink" Target="https://login.consultant.ru/link/?req=doc&amp;base=LAW&amp;n=451740&amp;dst=100011" TargetMode = "External"/>
	<Relationship Id="rId21" Type="http://schemas.openxmlformats.org/officeDocument/2006/relationships/hyperlink" Target="https://login.consultant.ru/link/?req=doc&amp;base=LAW&amp;n=451740&amp;dst=100011" TargetMode = "External"/>
	<Relationship Id="rId22" Type="http://schemas.openxmlformats.org/officeDocument/2006/relationships/hyperlink" Target="https://login.consultant.ru/link/?req=doc&amp;base=LAW&amp;n=483154&amp;dst=100401" TargetMode = "External"/>
	<Relationship Id="rId23" Type="http://schemas.openxmlformats.org/officeDocument/2006/relationships/hyperlink" Target="https://login.consultant.ru/link/?req=doc&amp;base=LAW&amp;n=451740&amp;dst=100011" TargetMode = "External"/>
	<Relationship Id="rId24" Type="http://schemas.openxmlformats.org/officeDocument/2006/relationships/hyperlink" Target="https://login.consultant.ru/link/?req=doc&amp;base=LAW&amp;n=442435&amp;dst=47" TargetMode = "External"/>
	<Relationship Id="rId25" Type="http://schemas.openxmlformats.org/officeDocument/2006/relationships/hyperlink" Target="https://login.consultant.ru/link/?req=doc&amp;base=LAW&amp;n=483154&amp;dst=100359" TargetMode = "External"/>
	<Relationship Id="rId26" Type="http://schemas.openxmlformats.org/officeDocument/2006/relationships/hyperlink" Target="https://login.consultant.ru/link/?req=doc&amp;base=LAW&amp;n=370554&amp;dst=100007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4024.00.51</Application>
  <Company>КонсультантПлюс Версия 4024.00.51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&lt;Письмо&gt; Минтруда России от 16.12.2020 N 18-2/10/В-12085
&lt;О направлении информационного письма о возможности приобретения цифровых финансовых активов и цифровой валюты и владения ими отдельными категориями лиц&gt;</dc:title>
  <dcterms:created xsi:type="dcterms:W3CDTF">2024-12-04T12:24:14Z</dcterms:created>
</cp:coreProperties>
</file>