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6D" w:rsidRDefault="008B246D">
      <w:pPr>
        <w:pStyle w:val="ConsPlusTitlePage"/>
      </w:pPr>
    </w:p>
    <w:p w:rsidR="008B246D" w:rsidRDefault="008B246D">
      <w:pPr>
        <w:pStyle w:val="ConsPlusNormal"/>
        <w:jc w:val="both"/>
        <w:outlineLvl w:val="0"/>
      </w:pPr>
    </w:p>
    <w:p w:rsidR="008B246D" w:rsidRDefault="008B246D">
      <w:pPr>
        <w:pStyle w:val="ConsPlusTitle"/>
        <w:spacing w:before="280"/>
        <w:jc w:val="center"/>
      </w:pPr>
      <w:r>
        <w:t>МЕДИАЦИЯ КАК АЛЬТЕРНАТИВНЫЙ СПОСОБ УРЕГУЛИРОВАНИЯ СПОРОВ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ind w:firstLine="540"/>
        <w:jc w:val="both"/>
      </w:pPr>
      <w:r>
        <w:t>Как правило, при возникновении спора одна из сторон направляет другой претензи</w:t>
      </w:r>
      <w:bookmarkStart w:id="0" w:name="_GoBack"/>
      <w:bookmarkEnd w:id="0"/>
      <w:r>
        <w:t xml:space="preserve">ю. Если она не удовлетворяется в полном </w:t>
      </w:r>
      <w:proofErr w:type="gramStart"/>
      <w:r>
        <w:t>объеме</w:t>
      </w:r>
      <w:proofErr w:type="gramEnd"/>
      <w:r>
        <w:t>, пострадавшая сторона обращается за защитой своего права в суд. В ряде случаев досудебный этап исключается.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Медиация призвана урегулировать конфликт в том случае, когда у сторон не получается самостоятельно найти обоюдовыгодное решение, но есть шанс решить вопрос, не дожидаясь судебного решения.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Title"/>
        <w:jc w:val="center"/>
        <w:outlineLvl w:val="0"/>
      </w:pPr>
      <w:r>
        <w:t>Понятие медиации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ind w:firstLine="540"/>
        <w:jc w:val="both"/>
      </w:pPr>
      <w:hyperlink r:id="rId5">
        <w:r>
          <w:rPr>
            <w:color w:val="0000FF"/>
          </w:rPr>
          <w:t>Пункт 2 ст. 2</w:t>
        </w:r>
      </w:hyperlink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(далее - Закон о медиации) определяет процедуру медиации как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8B246D" w:rsidRDefault="008B246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ч. 2</w:t>
        </w:r>
      </w:hyperlink>
      <w:r>
        <w:t xml:space="preserve">, </w:t>
      </w:r>
      <w:hyperlink r:id="rId7">
        <w:r>
          <w:rPr>
            <w:color w:val="0000FF"/>
          </w:rPr>
          <w:t>3</w:t>
        </w:r>
      </w:hyperlink>
      <w:r>
        <w:t xml:space="preserve"> и </w:t>
      </w:r>
      <w:hyperlink r:id="rId8">
        <w:r>
          <w:rPr>
            <w:color w:val="0000FF"/>
          </w:rPr>
          <w:t>5 ст. 1</w:t>
        </w:r>
      </w:hyperlink>
      <w:r>
        <w:t xml:space="preserve"> Закона о медиации с ее помощью могут быть урегулированы споры, вытекающие из гражданских, административных и иных публичных правоотношений, в </w:t>
      </w:r>
      <w:proofErr w:type="spellStart"/>
      <w:r>
        <w:t>т.ч</w:t>
      </w:r>
      <w:proofErr w:type="spellEnd"/>
      <w:r>
        <w:t>. в связи с осуществлением предпринимательской и иной экономической деятельности, семейных и трудовых правоотношений, а также в иных случаях, предусмотренных федеральными законами, за исключением коллективных трудовых споров, а также споров, затрагивающих интересы</w:t>
      </w:r>
      <w:proofErr w:type="gramEnd"/>
      <w:r>
        <w:t xml:space="preserve"> третьих лиц, не участвующих в процедуре медиации, или публичные интересы.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ст. 3</w:t>
        </w:r>
      </w:hyperlink>
      <w:r>
        <w:t xml:space="preserve"> Закона о медиации альтернативная процедура урегулирования споров проводится при взаимном волеизъявлении сторон на основе принципов добровольности, конфиденциальности, сотрудничества и равноправия сторон.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Медиация принципиально отличается от судебного порядка рассмотрения споров.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Во-первых, третье лицо, участвующее в </w:t>
      </w:r>
      <w:proofErr w:type="gramStart"/>
      <w:r>
        <w:t>урегулировании</w:t>
      </w:r>
      <w:proofErr w:type="gramEnd"/>
      <w:r>
        <w:t xml:space="preserve"> конфликта, не выносит вердикт, а является посредником в процессе принятия решения сторонами спора.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Во-вторых, стороны самостоятельно устанавливают регламент процедуры.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В-третьих, срок проведения медиации, хоть и ограничен законодательством, но его продолжительность зависит от сторон спора.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Помимо этого, расходы, понесенные сторонами в </w:t>
      </w:r>
      <w:proofErr w:type="gramStart"/>
      <w:r>
        <w:t>процессе</w:t>
      </w:r>
      <w:proofErr w:type="gramEnd"/>
      <w:r>
        <w:t xml:space="preserve"> урегулирования спора путем медиации, по данному основанию не компенсируются. Данная позиция подтверждается </w:t>
      </w:r>
      <w:hyperlink r:id="rId10">
        <w:r>
          <w:rPr>
            <w:color w:val="0000FF"/>
          </w:rPr>
          <w:t>п. 3</w:t>
        </w:r>
      </w:hyperlink>
      <w:r>
        <w:t xml:space="preserve"> Постановления Пленума Верховного Суда РФ от 21.01.2016 N 1 "О некоторых вопросах применения законодательства о возмещении издержек, связанных с рассмотрением дела".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ч. 4 ст. 12</w:t>
        </w:r>
      </w:hyperlink>
      <w:r>
        <w:t xml:space="preserve"> Закона о медиации медиативное соглашение, в отличие от судебного решения, представляет собой сделку гражданско-правового характера. И нарушение ее условий сторонами может повлечь последствия, предусмотренные гражданским законодательством за неисполнение или ненадлежащее исполнение обязательств, в </w:t>
      </w:r>
      <w:proofErr w:type="spellStart"/>
      <w:r>
        <w:t>т.ч</w:t>
      </w:r>
      <w:proofErr w:type="spellEnd"/>
      <w:r>
        <w:t>. признание медиативного соглашения недействительным.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Указанный документ, в отличие от судебного решения, не подлежит размещению в </w:t>
      </w:r>
      <w:proofErr w:type="gramStart"/>
      <w:r>
        <w:t>общем</w:t>
      </w:r>
      <w:proofErr w:type="gramEnd"/>
      <w:r>
        <w:t xml:space="preserve"> доступе.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lastRenderedPageBreak/>
        <w:t>Урегулирование спора путем процесса медиации, независимо от ее результатов, не умаляет прав сторон на обращение за судебной защитой.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Title"/>
        <w:jc w:val="center"/>
        <w:outlineLvl w:val="0"/>
      </w:pPr>
      <w:r>
        <w:t>Оформление медиации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ind w:firstLine="540"/>
        <w:jc w:val="both"/>
      </w:pPr>
      <w:r>
        <w:t xml:space="preserve">Возможность урегулировать спор путем проведения процедуры </w:t>
      </w:r>
      <w:proofErr w:type="gramStart"/>
      <w:r>
        <w:t>медиации</w:t>
      </w:r>
      <w:proofErr w:type="gramEnd"/>
      <w:r>
        <w:t xml:space="preserve"> может быть: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указана</w:t>
      </w:r>
      <w:proofErr w:type="gramEnd"/>
      <w:r>
        <w:t xml:space="preserve"> в первоначальном письменном обязательстве со ссылкой на заключаемое впоследствии соглашение о ее проведении;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инициирована</w:t>
      </w:r>
      <w:proofErr w:type="gramEnd"/>
      <w:r>
        <w:t xml:space="preserve"> предложением одной из сторон.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Достижение сторонами согласия о применении альтернативной процедуры урегулирования споров подтверждается заключенным до или после возникновения спора в письменной форме соглашением, выраженным в </w:t>
      </w:r>
      <w:proofErr w:type="spellStart"/>
      <w:r>
        <w:t>т.ч</w:t>
      </w:r>
      <w:proofErr w:type="spellEnd"/>
      <w:r>
        <w:t>. в виде медиативной оговорки (</w:t>
      </w:r>
      <w:hyperlink r:id="rId12">
        <w:r>
          <w:rPr>
            <w:color w:val="0000FF"/>
          </w:rPr>
          <w:t>п. 5 ст. 2</w:t>
        </w:r>
      </w:hyperlink>
      <w:r>
        <w:t xml:space="preserve"> Закона о медиации). При этом способ урегулирования спора должен быть указан определенно и не носить вероятностный характер.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Момент, с которого начинает применяться процедура медиации, определяется моментом заключения соглашения о проведении процедуры медиации (</w:t>
      </w:r>
      <w:hyperlink r:id="rId13">
        <w:r>
          <w:rPr>
            <w:color w:val="0000FF"/>
          </w:rPr>
          <w:t>п. 6 ст. 2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ч. 2 ст. 8</w:t>
        </w:r>
      </w:hyperlink>
      <w:r>
        <w:t xml:space="preserve"> Закона о медиации указанный документ должен содержать сведения: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предмете спора;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медиаторе, медиаторах или об организации, осуществляющей деятельность по обеспечению проведения процедуры медиации;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порядке проведения процедуры медиации или ссылку на правила, утвержденные организацией, обеспечивающей процедуру (</w:t>
      </w:r>
      <w:hyperlink r:id="rId15">
        <w:r>
          <w:rPr>
            <w:color w:val="0000FF"/>
          </w:rPr>
          <w:t>ч. 2 ст. 11</w:t>
        </w:r>
      </w:hyperlink>
      <w:r>
        <w:t xml:space="preserve"> Закона о медиации);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об условиях участия сторон в расходах, связанных с проведением процедуры медиации;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сроках проведения процедуры медиации (не более 60 дней, если процедура проводится после передачи спора на рассмотрение суда или третейского суда; не более 180 дней в остальных случаях) (</w:t>
      </w:r>
      <w:hyperlink r:id="rId16">
        <w:r>
          <w:rPr>
            <w:color w:val="0000FF"/>
          </w:rPr>
          <w:t>ст. 13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п. 7 ст. 2</w:t>
        </w:r>
      </w:hyperlink>
      <w:r>
        <w:t xml:space="preserve"> Закона о медиации результаты применения процедуры медиации к спору или спорам, к отдельным разногласиям по спору оформляются заключенным в письменной форме медиативным соглашением, которое должно содержать сведения: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сторонах;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предмете спора;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проведенной процедуре медиации;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медиаторе;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согласованные сторонами обязательства, условия и сроки их выполнения (</w:t>
      </w:r>
      <w:hyperlink r:id="rId18">
        <w:r>
          <w:rPr>
            <w:color w:val="0000FF"/>
          </w:rPr>
          <w:t>ч. 1 ст. 12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ч. 3 ст. 12</w:t>
        </w:r>
      </w:hyperlink>
      <w:r>
        <w:t xml:space="preserve"> Закона о медиации, если процедура медиации проводилась после передачи спора на рассмотрение суда или третейского суда, медиативное соглашение может быть утверждено соответствующим судом в качестве мирового соглашения.</w:t>
      </w:r>
    </w:p>
    <w:p w:rsidR="008B246D" w:rsidRDefault="008B246D">
      <w:pPr>
        <w:pStyle w:val="ConsPlusNormal"/>
        <w:spacing w:before="220"/>
        <w:ind w:firstLine="540"/>
        <w:jc w:val="both"/>
      </w:pPr>
      <w:proofErr w:type="gramStart"/>
      <w:r>
        <w:t xml:space="preserve">В свою очередь, медиативное соглашение, достигнутое сторонами в результате процедуры </w:t>
      </w:r>
      <w:r>
        <w:lastRenderedPageBreak/>
        <w:t>медиации, проведенной без передачи спора на рассмотрение суда или третейского суда, в случае его нотариального удостоверения имеет силу исполнительного документа (</w:t>
      </w:r>
      <w:hyperlink r:id="rId20">
        <w:r>
          <w:rPr>
            <w:color w:val="0000FF"/>
          </w:rPr>
          <w:t>ч. 5 ст. 12</w:t>
        </w:r>
      </w:hyperlink>
      <w:r>
        <w:t xml:space="preserve"> Закона о медиации).</w:t>
      </w:r>
      <w:proofErr w:type="gramEnd"/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Title"/>
        <w:jc w:val="center"/>
        <w:outlineLvl w:val="0"/>
      </w:pPr>
      <w:r>
        <w:t>Медиаторы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ind w:firstLine="540"/>
        <w:jc w:val="both"/>
      </w:pPr>
      <w:hyperlink r:id="rId21">
        <w:r>
          <w:rPr>
            <w:color w:val="0000FF"/>
          </w:rPr>
          <w:t>Статья 15</w:t>
        </w:r>
      </w:hyperlink>
      <w:r>
        <w:t xml:space="preserve"> Закона о медиации содержит требования, предъявляемые к медиатору, в частности: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медиаторы могут осуществлять свою деятельность на профессиональной и непрофессиональной основе (при этом в обоих случаях она не будет являться предпринимательской);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непрофессиональным медиатором может быть совершеннолетнее, дееспособное лицо, не имеющее судимости;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профессиональным медиатором может быть лицо, достигшее 25 лет, имеющее высшее образование и получившее дополнительное профессиональное образование по вопросам применения процедуры медиации (</w:t>
      </w:r>
      <w:hyperlink r:id="rId22">
        <w:r>
          <w:rPr>
            <w:color w:val="0000FF"/>
          </w:rPr>
          <w:t>ч. 1 ст. 16</w:t>
        </w:r>
      </w:hyperlink>
      <w:r>
        <w:t xml:space="preserve"> Закона о медиации). Также профессиональными медиаторами могут быть судьи, пребывающие в отставке. Списки судей, пребывающих в отставке и изъявивших желание осуществлять деятельность медиаторов на профессиональной основе, ведутся советами судей субъектов РФ (</w:t>
      </w:r>
      <w:hyperlink r:id="rId23">
        <w:r>
          <w:rPr>
            <w:color w:val="0000FF"/>
          </w:rPr>
          <w:t>ч. 1.1 ст. 16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Если процедура медиации началась после передачи спора на рассмотрение суда или третейского суда, медиатором в этом случае может выступать только лицо, осуществляющее данную деятельность на профессиональной основе (</w:t>
      </w:r>
      <w:hyperlink r:id="rId24">
        <w:r>
          <w:rPr>
            <w:color w:val="0000FF"/>
          </w:rPr>
          <w:t>ч. 3 ст. 16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Часть 5 ст. 15</w:t>
        </w:r>
      </w:hyperlink>
      <w:r>
        <w:t xml:space="preserve"> Закона о медиации запрещает осуществлять посредническую деятельность при процедуре медиации лицам, замещающим государственные должности РФ, государственные должности субъектов РФ, должности государственной гражданской службы, должности муниципальной службы, если иное не предусмотрено федеральными законами.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Соглашением сторон или правилами, утвержденными организацией, обеспечивающей проведение процедуры медиации, могут устанавливаться дополнительные требования к медиатору (</w:t>
      </w:r>
      <w:hyperlink r:id="rId26">
        <w:r>
          <w:rPr>
            <w:color w:val="0000FF"/>
          </w:rPr>
          <w:t>ч. 7 ст. 15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7">
        <w:r>
          <w:rPr>
            <w:color w:val="0000FF"/>
          </w:rPr>
          <w:t>ст. 3</w:t>
        </w:r>
      </w:hyperlink>
      <w:r>
        <w:t xml:space="preserve"> Закона о медиации медиатор должен быть беспристрастным и независимым.</w:t>
      </w:r>
    </w:p>
    <w:p w:rsidR="008B246D" w:rsidRDefault="008B246D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Статья 9</w:t>
        </w:r>
      </w:hyperlink>
      <w:r>
        <w:t xml:space="preserve"> Закона о медиации определяет, что в зависимости от достигнутого соглашения стороны самостоятельно выбирают одного или нескольких медиаторов либо направляют обращение в организацию, осуществляющую деятельность по обеспечению процедуры медиации, чтобы она рекомендовала или назначила посредников для урегулирования спора.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Следует отличать статус медиаторов от статуса организации, обеспечивающей проведение соответствующей процедуры.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Первым отличием является то, что медиаторы являются посредниками в </w:t>
      </w:r>
      <w:proofErr w:type="gramStart"/>
      <w:r>
        <w:t>урегулировании</w:t>
      </w:r>
      <w:proofErr w:type="gramEnd"/>
      <w:r>
        <w:t xml:space="preserve"> спора (</w:t>
      </w:r>
      <w:hyperlink r:id="rId29">
        <w:r>
          <w:rPr>
            <w:color w:val="0000FF"/>
          </w:rPr>
          <w:t>п. 3 ст. 2</w:t>
        </w:r>
      </w:hyperlink>
      <w:r>
        <w:t xml:space="preserve"> Закона о медиации), а организации обеспечивают сам процесс (</w:t>
      </w:r>
      <w:hyperlink r:id="rId30">
        <w:r>
          <w:rPr>
            <w:color w:val="0000FF"/>
          </w:rPr>
          <w:t>п. 4 ст. 2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Вторым отличием является материальная составляющая вопроса. Так, организация осуществляет свою деятельность только на платной основе, медиаторы могут оказывать услуги безвозмездно (</w:t>
      </w:r>
      <w:hyperlink r:id="rId31">
        <w:r>
          <w:rPr>
            <w:color w:val="0000FF"/>
          </w:rPr>
          <w:t>ч. 1 ст. 10</w:t>
        </w:r>
      </w:hyperlink>
      <w:r>
        <w:t xml:space="preserve"> Закона о медиации).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2">
        <w:r>
          <w:rPr>
            <w:color w:val="0000FF"/>
          </w:rPr>
          <w:t>ст. 11</w:t>
        </w:r>
      </w:hyperlink>
      <w:r>
        <w:t xml:space="preserve"> Закона о медиации роль медиатора как посредника сводится к выяснению позиций сторон по вариантам урегулирования спора, содействию в достижении согласия сторон, а </w:t>
      </w:r>
      <w:r>
        <w:lastRenderedPageBreak/>
        <w:t>также при согласии сторон внесению предложений по урегулированию спора.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Если стороны не договорились об ином и действующее законодательство не обязывает лиц, принимавших участие в процедуре медиации, раскрыть информацию, медиатор согласно </w:t>
      </w:r>
      <w:hyperlink r:id="rId33">
        <w:r>
          <w:rPr>
            <w:color w:val="0000FF"/>
          </w:rPr>
          <w:t>ч. 2</w:t>
        </w:r>
      </w:hyperlink>
      <w:r>
        <w:t xml:space="preserve">, </w:t>
      </w:r>
      <w:hyperlink r:id="rId34">
        <w:r>
          <w:rPr>
            <w:color w:val="0000FF"/>
          </w:rPr>
          <w:t>3 ст. 5</w:t>
        </w:r>
      </w:hyperlink>
      <w:r>
        <w:t xml:space="preserve"> Закона о медиации обязан соблюдать правила конфиденциальности в отношении информации: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о предложении одной из сторон о применении процедуры медиации, равно как и готовности одной из сторон к участию в проведении данной процедуры;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мнениях</w:t>
      </w:r>
      <w:proofErr w:type="gramEnd"/>
      <w:r>
        <w:t xml:space="preserve"> или предложениях, высказанных одной из сторон в отношении возможности урегулирования спора;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признаниях</w:t>
      </w:r>
      <w:proofErr w:type="gramEnd"/>
      <w:r>
        <w:t>, сделанных одной из сторон в ходе проведения процедуры медиации;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- готовности одной из сторон принять предложение медиатора или другой стороны об урегулировании спора.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Более того,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 (</w:t>
      </w:r>
      <w:hyperlink r:id="rId35">
        <w:r>
          <w:rPr>
            <w:color w:val="0000FF"/>
          </w:rPr>
          <w:t>ст. 6</w:t>
        </w:r>
      </w:hyperlink>
      <w:r>
        <w:t xml:space="preserve"> Закона о медиации).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Title"/>
        <w:jc w:val="center"/>
        <w:outlineLvl w:val="0"/>
      </w:pPr>
      <w:r>
        <w:t>Регулирование деятельности медиаторов</w:t>
      </w:r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ind w:firstLine="540"/>
        <w:jc w:val="both"/>
      </w:pPr>
      <w:r>
        <w:t>Как говорилось ранее, медиаторами являются физические лица, осуществляющие соответствующую деятельность на профессиональной или непрофессиональной основе. В обоих случаях такая деятельность не является предпринимательской и не требует регистрации лица в качестве индивидуального предпринимателя.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 xml:space="preserve">Организация же, осуществляющая деятельность по обеспечению проведения процедуры медиации, согласно </w:t>
      </w:r>
      <w:hyperlink r:id="rId36">
        <w:r>
          <w:rPr>
            <w:color w:val="0000FF"/>
          </w:rPr>
          <w:t>п. 4 ст. 2</w:t>
        </w:r>
      </w:hyperlink>
      <w:r>
        <w:t xml:space="preserve"> Закона о медиации, представляет собой юридическое лицо, одним из основных </w:t>
      </w:r>
      <w:proofErr w:type="gramStart"/>
      <w:r>
        <w:t>видов</w:t>
      </w:r>
      <w:proofErr w:type="gramEnd"/>
      <w:r>
        <w:t xml:space="preserve"> деятельности которого является деятельность по организации проведения процедуры медиации, следовательно, должна быть зарегистрирована в установленном законом порядке.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Деятельность в области медиации не требует получения лицензии или иной разрешительной документации.</w:t>
      </w:r>
    </w:p>
    <w:p w:rsidR="008B246D" w:rsidRDefault="008B246D">
      <w:pPr>
        <w:pStyle w:val="ConsPlusNormal"/>
        <w:spacing w:before="220"/>
        <w:ind w:firstLine="540"/>
        <w:jc w:val="both"/>
      </w:pPr>
      <w:r>
        <w:t>Саморегулирование в области медиации носит исключительно добровольный характер.</w:t>
      </w:r>
    </w:p>
    <w:p w:rsidR="008B246D" w:rsidRDefault="008B246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7">
        <w:r>
          <w:rPr>
            <w:color w:val="0000FF"/>
          </w:rPr>
          <w:t>ч. 1 ст. 18</w:t>
        </w:r>
      </w:hyperlink>
      <w:r>
        <w:t xml:space="preserve"> Закона о медиации целями такого рода регулирования деятельности медиаторов являются разработка и установление стандартов и правил профессиональной деятельности медиаторов, а также порядка осуществления контроля за соблюдением требований указанных стандартов и правил медиаторами, осуществляющими деятельность на профессиональной основе, и (или) организациями, осуществляющими деятельность по обеспечению проведения процедуры медиации.</w:t>
      </w:r>
      <w:proofErr w:type="gramEnd"/>
    </w:p>
    <w:p w:rsidR="008B246D" w:rsidRDefault="008B246D">
      <w:pPr>
        <w:pStyle w:val="ConsPlusNormal"/>
        <w:jc w:val="both"/>
      </w:pPr>
    </w:p>
    <w:p w:rsidR="008B246D" w:rsidRDefault="008B246D">
      <w:pPr>
        <w:pStyle w:val="ConsPlusNormal"/>
        <w:jc w:val="both"/>
      </w:pPr>
    </w:p>
    <w:p w:rsidR="008E62EC" w:rsidRDefault="008E62EC"/>
    <w:sectPr w:rsidR="008E62EC" w:rsidSect="0084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6D"/>
    <w:rsid w:val="008B246D"/>
    <w:rsid w:val="008E62EC"/>
    <w:rsid w:val="00C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CFF32B0135DDCAB0A5839329300793C2711641146B0CF702712E005ADD22B33451B29ACDF6A616B4119338736B5C136082676B73780C0k8YEJ" TargetMode="External"/><Relationship Id="rId13" Type="http://schemas.openxmlformats.org/officeDocument/2006/relationships/hyperlink" Target="consultantplus://offline/ref=875CFF32B0135DDCAB0A5839329300793C2711641146B0CF702712E005ADD22B33451B29ACDF6A626A4119338736B5C136082676B73780C0k8YEJ" TargetMode="External"/><Relationship Id="rId18" Type="http://schemas.openxmlformats.org/officeDocument/2006/relationships/hyperlink" Target="consultantplus://offline/ref=875CFF32B0135DDCAB0A5839329300793C2711641146B0CF702712E005ADD22B33451B29ACDF6A676F4119338736B5C136082676B73780C0k8YEJ" TargetMode="External"/><Relationship Id="rId26" Type="http://schemas.openxmlformats.org/officeDocument/2006/relationships/hyperlink" Target="consultantplus://offline/ref=875CFF32B0135DDCAB0A5839329300793C2711641146B0CF702712E005ADD22B33451B29ACDF6B606B4119338736B5C136082676B73780C0k8YE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5CFF32B0135DDCAB0A5839329300793C2711641146B0CF702712E005ADD22B33451B29ACDF6A696A4119338736B5C136082676B73780C0k8YEJ" TargetMode="External"/><Relationship Id="rId34" Type="http://schemas.openxmlformats.org/officeDocument/2006/relationships/hyperlink" Target="consultantplus://offline/ref=875CFF32B0135DDCAB0A5839329300793C2711641146B0CF702712E005ADD22B33451B29ACDF6A636A4119338736B5C136082676B73780C0k8YEJ" TargetMode="External"/><Relationship Id="rId7" Type="http://schemas.openxmlformats.org/officeDocument/2006/relationships/hyperlink" Target="consultantplus://offline/ref=875CFF32B0135DDCAB0A5839329300793C2711641146B0CF702712E005ADD22B33451B29ACDF6A61694119338736B5C136082676B73780C0k8YEJ" TargetMode="External"/><Relationship Id="rId12" Type="http://schemas.openxmlformats.org/officeDocument/2006/relationships/hyperlink" Target="consultantplus://offline/ref=875CFF32B0135DDCAB0A5839329300793C2711641146B0CF702712E005ADD22B33451B29ACDF6A62694119338736B5C136082676B73780C0k8YEJ" TargetMode="External"/><Relationship Id="rId17" Type="http://schemas.openxmlformats.org/officeDocument/2006/relationships/hyperlink" Target="consultantplus://offline/ref=875CFF32B0135DDCAB0A5839329300793C2711641146B0CF702712E005ADD22B33451B29ACDF6A626B4119338736B5C136082676B73780C0k8YEJ" TargetMode="External"/><Relationship Id="rId25" Type="http://schemas.openxmlformats.org/officeDocument/2006/relationships/hyperlink" Target="consultantplus://offline/ref=875CFF32B0135DDCAB0A5839329300793C2711641146B0CF702712E005ADD22B33451B29ACDF6A696F4119338736B5C136082676B73780C0k8YEJ" TargetMode="External"/><Relationship Id="rId33" Type="http://schemas.openxmlformats.org/officeDocument/2006/relationships/hyperlink" Target="consultantplus://offline/ref=875CFF32B0135DDCAB0A5839329300793C2711641146B0CF702712E005ADD22B33451B29ACDF6A63694119338736B5C136082676B73780C0k8YEJ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5CFF32B0135DDCAB0A5839329300793C2711641146B0CF702712E005ADD22B33451B29ACDF6A68694119338736B5C136082676B73780C0k8YEJ" TargetMode="External"/><Relationship Id="rId20" Type="http://schemas.openxmlformats.org/officeDocument/2006/relationships/hyperlink" Target="consultantplus://offline/ref=875CFF32B0135DDCAB0A5839329300793C2711641146B0CF702712E005ADD22B33451B2DA78B3B243D474F66DD63BADD301624k7Y2J" TargetMode="External"/><Relationship Id="rId29" Type="http://schemas.openxmlformats.org/officeDocument/2006/relationships/hyperlink" Target="consultantplus://offline/ref=875CFF32B0135DDCAB0A5839329300793C2711641146B0CF702712E005ADD22B33451B29ACDF6A61614119338736B5C136082676B73780C0k8Y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CFF32B0135DDCAB0A5839329300793C2711641146B0CF702712E005ADD22B33451B29ACDF6A61684119338736B5C136082676B73780C0k8YEJ" TargetMode="External"/><Relationship Id="rId11" Type="http://schemas.openxmlformats.org/officeDocument/2006/relationships/hyperlink" Target="consultantplus://offline/ref=875CFF32B0135DDCAB0A5839329300793C2711641146B0CF702712E005ADD22B33451B29ACDF6A68684119338736B5C136082676B73780C0k8YEJ" TargetMode="External"/><Relationship Id="rId24" Type="http://schemas.openxmlformats.org/officeDocument/2006/relationships/hyperlink" Target="consultantplus://offline/ref=875CFF32B0135DDCAB0A5839329300793C2711641146B0CF702712E005ADD22B33451B29ACDF6B606F4119338736B5C136082676B73780C0k8YEJ" TargetMode="External"/><Relationship Id="rId32" Type="http://schemas.openxmlformats.org/officeDocument/2006/relationships/hyperlink" Target="consultantplus://offline/ref=875CFF32B0135DDCAB0A5839329300793C2711641146B0CF702712E005ADD22B33451B29ACDF6A666B4119338736B5C136082676B73780C0k8YEJ" TargetMode="External"/><Relationship Id="rId37" Type="http://schemas.openxmlformats.org/officeDocument/2006/relationships/hyperlink" Target="consultantplus://offline/ref=875CFF32B0135DDCAB0A5839329300793C2711641146B0CF702712E005ADD22B33451B29ACDF6B61694119338736B5C136082676B73780C0k8YEJ" TargetMode="External"/><Relationship Id="rId5" Type="http://schemas.openxmlformats.org/officeDocument/2006/relationships/hyperlink" Target="consultantplus://offline/ref=875CFF32B0135DDCAB0A5839329300793C2711641146B0CF702712E005ADD22B33451B29ACDF6A61604119338736B5C136082676B73780C0k8YEJ" TargetMode="External"/><Relationship Id="rId15" Type="http://schemas.openxmlformats.org/officeDocument/2006/relationships/hyperlink" Target="consultantplus://offline/ref=875CFF32B0135DDCAB0A5839329300793C2711641146B0CF702712E005ADD22B33451B29ACDF6A666D4119338736B5C136082676B73780C0k8YEJ" TargetMode="External"/><Relationship Id="rId23" Type="http://schemas.openxmlformats.org/officeDocument/2006/relationships/hyperlink" Target="consultantplus://offline/ref=875CFF32B0135DDCAB0A5839329300793C2711641146B0CF702712E005ADD22B33451B2EA78B3B243D474F66DD63BADD301624k7Y2J" TargetMode="External"/><Relationship Id="rId28" Type="http://schemas.openxmlformats.org/officeDocument/2006/relationships/hyperlink" Target="consultantplus://offline/ref=875CFF32B0135DDCAB0A5839329300793C2711641146B0CF702712E005ADD22B33451B29ACDF6A656E4119338736B5C136082676B73780C0k8YEJ" TargetMode="External"/><Relationship Id="rId36" Type="http://schemas.openxmlformats.org/officeDocument/2006/relationships/hyperlink" Target="consultantplus://offline/ref=875CFF32B0135DDCAB0A5839329300793C2711641146B0CF702712E005ADD22B33451B29ACDF6A62684119338736B5C136082676B73780C0k8YEJ" TargetMode="External"/><Relationship Id="rId10" Type="http://schemas.openxmlformats.org/officeDocument/2006/relationships/hyperlink" Target="consultantplus://offline/ref=875CFF32B0135DDCAB0A5839329300793E2D15651D43B0CF702712E005ADD22B33451B29ACDF6A61684119338736B5C136082676B73780C0k8YEJ" TargetMode="External"/><Relationship Id="rId19" Type="http://schemas.openxmlformats.org/officeDocument/2006/relationships/hyperlink" Target="consultantplus://offline/ref=875CFF32B0135DDCAB0A5839329300793C2711641146B0CF702712E005ADD22B33451B29ACDF6A67614119338736B5C136082676B73780C0k8YEJ" TargetMode="External"/><Relationship Id="rId31" Type="http://schemas.openxmlformats.org/officeDocument/2006/relationships/hyperlink" Target="consultantplus://offline/ref=875CFF32B0135DDCAB0A5839329300793C2711641146B0CF702712E005ADD22B33451B29ACDF6A66694119338736B5C136082676B73780C0k8Y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5CFF32B0135DDCAB0A5839329300793C2711641146B0CF702712E005ADD22B33451B29ACDF6A626C4119338736B5C136082676B73780C0k8YEJ" TargetMode="External"/><Relationship Id="rId14" Type="http://schemas.openxmlformats.org/officeDocument/2006/relationships/hyperlink" Target="consultantplus://offline/ref=875CFF32B0135DDCAB0A5839329300793C2711641146B0CF702712E005ADD22B33451B29ACDF6A65684119338736B5C136082676B73780C0k8YEJ" TargetMode="External"/><Relationship Id="rId22" Type="http://schemas.openxmlformats.org/officeDocument/2006/relationships/hyperlink" Target="consultantplus://offline/ref=875CFF32B0135DDCAB0A5839329300793C2711641146B0CF702712E005ADD22B33451B29A78B3B243D474F66DD63BADD301624k7Y2J" TargetMode="External"/><Relationship Id="rId27" Type="http://schemas.openxmlformats.org/officeDocument/2006/relationships/hyperlink" Target="consultantplus://offline/ref=875CFF32B0135DDCAB0A5839329300793C2711641146B0CF702712E005ADD22B33451B29ACDF6A626C4119338736B5C136082676B73780C0k8YEJ" TargetMode="External"/><Relationship Id="rId30" Type="http://schemas.openxmlformats.org/officeDocument/2006/relationships/hyperlink" Target="consultantplus://offline/ref=875CFF32B0135DDCAB0A5839329300793C2711641146B0CF702712E005ADD22B33451B29ACDF6A62684119338736B5C136082676B73780C0k8YEJ" TargetMode="External"/><Relationship Id="rId35" Type="http://schemas.openxmlformats.org/officeDocument/2006/relationships/hyperlink" Target="consultantplus://offline/ref=875CFF32B0135DDCAB0A5839329300793C2711641146B0CF702712E005ADD22B33451B29ACDF6A63604119338736B5C136082676B73780C0k8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ОЮ.</dc:creator>
  <cp:lastModifiedBy>Ольга Юрьевна ОЮ.</cp:lastModifiedBy>
  <cp:revision>1</cp:revision>
  <cp:lastPrinted>2026-02-24T09:25:00Z</cp:lastPrinted>
  <dcterms:created xsi:type="dcterms:W3CDTF">2026-02-24T09:24:00Z</dcterms:created>
  <dcterms:modified xsi:type="dcterms:W3CDTF">2026-02-24T09:25:00Z</dcterms:modified>
</cp:coreProperties>
</file>