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Перечень органов судейского сообщества в Российской Федерации, их задачи и полномочия регламентированы </w:t>
      </w:r>
      <w:r w:rsidRPr="00D9694D">
        <w:rPr>
          <w:rFonts w:ascii="Arial" w:eastAsia="Times New Roman" w:hAnsi="Arial" w:cs="Arial"/>
          <w:b/>
          <w:bCs/>
          <w:color w:val="000000"/>
          <w:sz w:val="21"/>
          <w:szCs w:val="21"/>
        </w:rPr>
        <w:t>Федеральным законом от 14.03.2002 № 30-ФЗ «Об органах судейского сообщества в Российской Федерации»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b/>
          <w:bCs/>
          <w:color w:val="000000"/>
          <w:sz w:val="27"/>
          <w:szCs w:val="27"/>
        </w:rPr>
        <w:t>Статья 1. Судейское сообщество в Российской Федерации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Судейское сообщество в Российской Федерации (далее - судейское сообщество) образуют судьи федеральных судов всех видов и уровней, судьи судов субъектов Российской Федерации, составляющих судебную </w:t>
      </w:r>
      <w:hyperlink r:id="rId4" w:history="1">
        <w:r w:rsidRPr="00D9694D">
          <w:rPr>
            <w:rFonts w:ascii="Arial" w:eastAsia="Times New Roman" w:hAnsi="Arial" w:cs="Arial"/>
            <w:sz w:val="21"/>
            <w:u w:val="single"/>
          </w:rPr>
          <w:t>систему</w:t>
        </w:r>
      </w:hyperlink>
      <w:r w:rsidRPr="00D9694D">
        <w:rPr>
          <w:rFonts w:ascii="Arial" w:eastAsia="Times New Roman" w:hAnsi="Arial" w:cs="Arial"/>
          <w:color w:val="000000"/>
          <w:sz w:val="21"/>
          <w:szCs w:val="21"/>
        </w:rPr>
        <w:t> Российской Федерации.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7"/>
          <w:szCs w:val="27"/>
        </w:rPr>
        <w:t> </w:t>
      </w:r>
      <w:r w:rsidRPr="00D9694D">
        <w:rPr>
          <w:rFonts w:ascii="Arial" w:eastAsia="Times New Roman" w:hAnsi="Arial" w:cs="Arial"/>
          <w:b/>
          <w:bCs/>
          <w:color w:val="000000"/>
          <w:sz w:val="27"/>
          <w:szCs w:val="27"/>
        </w:rPr>
        <w:t>Статья 3. Органы судейского сообщества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b/>
          <w:bCs/>
          <w:color w:val="000000"/>
          <w:sz w:val="21"/>
          <w:szCs w:val="21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1. Органы судейского сообщества формируются и действуют в соответствии с федеральными конституционными законами и федеральными законами для выражения интересов судей как носителей судебной власти.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2. Органами судейского сообщества в Российской Федерации являются: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Всероссийский съезд судей;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конференции судей субъектов Российской Федерации;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Совет судей Российской Федерации;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советы судей субъектов Российской Федерации;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общие собрания судей судов;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Высшая квалификационная коллегия судей Российской Федерации;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квалификационные коллегии судей субъектов Российской Федерации;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Высшая экзаменационная комиссия по приему квалификационного экзамена на должность судьи;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экзаменационные комиссии субъектов Российской Федерации по приему квалификационного экзамена на должность судьи.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3. Деятельность органов судейского сообщества регулируется актами (регламентами, положениями), принимаемыми этими органами.</w:t>
      </w:r>
      <w:r w:rsidRPr="00D9694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4. В Верховном Суде Российской Федерации формируются общее собрание судей Верховного Суда Российской Федерации и Совет судей Верховного Суда Российской Федерации, полномочия, порядок формирования и деятельности которых регулируются </w:t>
      </w:r>
      <w:hyperlink r:id="rId5" w:anchor="dst100002" w:history="1">
        <w:r w:rsidRPr="00D9694D">
          <w:rPr>
            <w:rFonts w:ascii="Arial" w:eastAsia="Times New Roman" w:hAnsi="Arial" w:cs="Arial"/>
            <w:sz w:val="21"/>
          </w:rPr>
          <w:t>положением</w:t>
        </w:r>
      </w:hyperlink>
      <w:r w:rsidRPr="00D9694D">
        <w:rPr>
          <w:rFonts w:ascii="Arial" w:eastAsia="Times New Roman" w:hAnsi="Arial" w:cs="Arial"/>
          <w:color w:val="000000"/>
          <w:sz w:val="21"/>
          <w:szCs w:val="21"/>
        </w:rPr>
        <w:t>, принимаемым общим собранием судей Верховного Суда Российской Федерации.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Статья 4. Основные задачи органов судейского сообщества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Основными задачами органов судейского сообщества являются: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1) содействие в совершенствовании судебной системы и судопроизводства;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2) защита прав и законных интересов судей;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3) участие в организационном, кадровом и ресурсном обеспечении судебной деятельности;</w:t>
      </w:r>
    </w:p>
    <w:p w:rsidR="00D9694D" w:rsidRPr="00D9694D" w:rsidRDefault="00D9694D" w:rsidP="00D9694D">
      <w:pPr>
        <w:shd w:val="clear" w:color="auto" w:fill="FFFFFF"/>
        <w:spacing w:after="0" w:line="315" w:lineRule="atLeast"/>
        <w:ind w:firstLine="720"/>
        <w:rPr>
          <w:rFonts w:ascii="Arial" w:eastAsia="Times New Roman" w:hAnsi="Arial" w:cs="Arial"/>
          <w:color w:val="000000"/>
          <w:sz w:val="21"/>
          <w:szCs w:val="21"/>
        </w:rPr>
      </w:pPr>
      <w:r w:rsidRPr="00D9694D">
        <w:rPr>
          <w:rFonts w:ascii="Arial" w:eastAsia="Times New Roman" w:hAnsi="Arial" w:cs="Arial"/>
          <w:color w:val="000000"/>
          <w:sz w:val="21"/>
          <w:szCs w:val="21"/>
        </w:rPr>
        <w:t>4) утверждение авторитета судебной власти, обеспечение выполнения судьями требований, предъявляемых </w:t>
      </w:r>
      <w:hyperlink r:id="rId6" w:history="1">
        <w:r w:rsidRPr="00D9694D">
          <w:rPr>
            <w:rFonts w:ascii="Arial" w:eastAsia="Times New Roman" w:hAnsi="Arial" w:cs="Arial"/>
            <w:sz w:val="21"/>
          </w:rPr>
          <w:t>кодексом</w:t>
        </w:r>
      </w:hyperlink>
      <w:r w:rsidRPr="00D9694D">
        <w:rPr>
          <w:rFonts w:ascii="Arial" w:eastAsia="Times New Roman" w:hAnsi="Arial" w:cs="Arial"/>
          <w:color w:val="000000"/>
          <w:sz w:val="21"/>
          <w:szCs w:val="21"/>
        </w:rPr>
        <w:t> судейской этики.</w:t>
      </w:r>
    </w:p>
    <w:p w:rsidR="00174CFD" w:rsidRDefault="00174CFD"/>
    <w:sectPr w:rsidR="00174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94D"/>
    <w:rsid w:val="00174CFD"/>
    <w:rsid w:val="00D9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6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969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33844/" TargetMode="External"/><Relationship Id="rId5" Type="http://schemas.openxmlformats.org/officeDocument/2006/relationships/hyperlink" Target="https://www.consultant.ru/document/cons_doc_LAW_443982/" TargetMode="External"/><Relationship Id="rId4" Type="http://schemas.openxmlformats.org/officeDocument/2006/relationships/hyperlink" Target="https://www.consultant.ru/document/cons_doc_LAW_53128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2026-11-05T13:27:00Z</dcterms:created>
  <dcterms:modified xsi:type="dcterms:W3CDTF">2026-11-05T13:27:00Z</dcterms:modified>
</cp:coreProperties>
</file>