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6A" w:rsidRDefault="00DF7F6A" w:rsidP="00DF7F6A">
      <w:pPr>
        <w:tabs>
          <w:tab w:val="left" w:pos="6015"/>
        </w:tabs>
        <w:rPr>
          <w:b/>
        </w:rPr>
      </w:pPr>
      <w: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DF7F6A" w:rsidTr="00DF7F6A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F7F6A" w:rsidRPr="008B2D98" w:rsidRDefault="00DF7F6A" w:rsidP="00DF7F6A">
            <w:pPr>
              <w:tabs>
                <w:tab w:val="left" w:pos="6015"/>
              </w:tabs>
            </w:pPr>
            <w:r w:rsidRPr="008B2D98">
              <w:t>«СОГЛАСОВАНО»</w:t>
            </w:r>
            <w:r>
              <w:tab/>
            </w:r>
          </w:p>
          <w:p w:rsidR="00DF7F6A" w:rsidRPr="008B2D98" w:rsidRDefault="00DF7F6A" w:rsidP="00DF7F6A">
            <w:r>
              <w:t>Начальник Отделения</w:t>
            </w:r>
            <w:r w:rsidRPr="008B2D98">
              <w:t xml:space="preserve"> судебных приставов </w:t>
            </w:r>
          </w:p>
          <w:p w:rsidR="00DF7F6A" w:rsidRPr="008B2D98" w:rsidRDefault="00DF7F6A" w:rsidP="00DF7F6A">
            <w:r w:rsidRPr="008B2D98">
              <w:t xml:space="preserve">по </w:t>
            </w:r>
            <w:proofErr w:type="spellStart"/>
            <w:r w:rsidRPr="008B2D98">
              <w:t>Шарангскому</w:t>
            </w:r>
            <w:proofErr w:type="spellEnd"/>
            <w:r w:rsidRPr="008B2D98">
              <w:t xml:space="preserve"> и Тонкинскому районам </w:t>
            </w:r>
          </w:p>
          <w:p w:rsidR="00DF7F6A" w:rsidRPr="008B2D98" w:rsidRDefault="00DF7F6A" w:rsidP="00DF7F6A">
            <w:r>
              <w:t>ГУ</w:t>
            </w:r>
            <w:r w:rsidRPr="008B2D98">
              <w:t>ФССП по Нижегородской области —</w:t>
            </w:r>
          </w:p>
          <w:p w:rsidR="00DF7F6A" w:rsidRPr="008B2D98" w:rsidRDefault="00DF7F6A" w:rsidP="00DF7F6A">
            <w:r w:rsidRPr="008B2D98">
              <w:t>старший судебный пристав</w:t>
            </w:r>
          </w:p>
          <w:p w:rsidR="00DF7F6A" w:rsidRDefault="00DF7F6A" w:rsidP="00DF7F6A">
            <w:r w:rsidRPr="008B2D98">
              <w:t xml:space="preserve">_________________ С.А. </w:t>
            </w:r>
            <w:proofErr w:type="spellStart"/>
            <w:r w:rsidRPr="008B2D98">
              <w:t>Подоплелов</w:t>
            </w:r>
            <w:proofErr w:type="spellEnd"/>
          </w:p>
          <w:p w:rsidR="00DF7F6A" w:rsidRDefault="00DF7F6A" w:rsidP="00DF7F6A">
            <w:r>
              <w:t>17 января 2025 года</w:t>
            </w:r>
          </w:p>
          <w:p w:rsidR="00DF7F6A" w:rsidRDefault="00DF7F6A" w:rsidP="00DF7F6A">
            <w:pPr>
              <w:tabs>
                <w:tab w:val="left" w:pos="6015"/>
              </w:tabs>
              <w:rPr>
                <w:b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DF7F6A" w:rsidRDefault="00DF7F6A" w:rsidP="00DF7F6A">
            <w:r w:rsidRPr="008B2D98">
              <w:t>«УТВЕРЖДАЮ»</w:t>
            </w:r>
          </w:p>
          <w:p w:rsidR="00DF7F6A" w:rsidRPr="008B2D98" w:rsidRDefault="00DF7F6A" w:rsidP="00DF7F6A">
            <w:r>
              <w:t>Председатель Шарангского межрайонного</w:t>
            </w:r>
            <w:r w:rsidRPr="008B2D98">
              <w:t xml:space="preserve"> суда</w:t>
            </w:r>
            <w:r>
              <w:t xml:space="preserve"> Нижегородской области</w:t>
            </w:r>
          </w:p>
          <w:p w:rsidR="00DF7F6A" w:rsidRDefault="00DF7F6A" w:rsidP="00DF7F6A"/>
          <w:p w:rsidR="00DF7F6A" w:rsidRPr="008B2D98" w:rsidRDefault="00DF7F6A" w:rsidP="00DF7F6A">
            <w:r w:rsidRPr="008B2D98">
              <w:t xml:space="preserve">__________________ </w:t>
            </w:r>
            <w:r>
              <w:t>И.Д. Болотин</w:t>
            </w:r>
          </w:p>
          <w:p w:rsidR="00DF7F6A" w:rsidRPr="008B2D98" w:rsidRDefault="00DF7F6A" w:rsidP="00DF7F6A">
            <w:r>
              <w:t>17 января 2025 года</w:t>
            </w:r>
          </w:p>
          <w:p w:rsidR="00DF7F6A" w:rsidRDefault="00DF7F6A" w:rsidP="00DF7F6A">
            <w:pPr>
              <w:tabs>
                <w:tab w:val="left" w:pos="1275"/>
              </w:tabs>
              <w:jc w:val="right"/>
              <w:rPr>
                <w:b/>
                <w:sz w:val="32"/>
                <w:szCs w:val="32"/>
              </w:rPr>
            </w:pPr>
          </w:p>
          <w:p w:rsidR="00DF7F6A" w:rsidRDefault="00DF7F6A" w:rsidP="00DF7F6A">
            <w:pPr>
              <w:tabs>
                <w:tab w:val="left" w:pos="6015"/>
              </w:tabs>
              <w:rPr>
                <w:b/>
              </w:rPr>
            </w:pPr>
          </w:p>
        </w:tc>
      </w:tr>
    </w:tbl>
    <w:p w:rsidR="00DF7F6A" w:rsidRDefault="00DF7F6A" w:rsidP="00DF7F6A">
      <w:pPr>
        <w:tabs>
          <w:tab w:val="left" w:pos="6015"/>
        </w:tabs>
        <w:rPr>
          <w:b/>
        </w:rPr>
      </w:pPr>
    </w:p>
    <w:p w:rsidR="00FD2079" w:rsidRPr="002C03CC" w:rsidRDefault="00DF7F6A" w:rsidP="00DF7F6A">
      <w:pPr>
        <w:jc w:val="center"/>
        <w:rPr>
          <w:b/>
          <w:sz w:val="28"/>
          <w:szCs w:val="28"/>
        </w:rPr>
      </w:pPr>
      <w:r w:rsidRPr="002C03CC">
        <w:rPr>
          <w:b/>
          <w:sz w:val="28"/>
          <w:szCs w:val="28"/>
        </w:rPr>
        <w:t>ПРАВИЛА</w:t>
      </w:r>
    </w:p>
    <w:p w:rsidR="002C03CC" w:rsidRPr="002C03CC" w:rsidRDefault="00DF7F6A" w:rsidP="00DF7F6A">
      <w:pPr>
        <w:jc w:val="center"/>
        <w:rPr>
          <w:b/>
          <w:sz w:val="28"/>
          <w:szCs w:val="28"/>
        </w:rPr>
      </w:pPr>
      <w:r w:rsidRPr="002C03CC">
        <w:rPr>
          <w:b/>
          <w:sz w:val="28"/>
          <w:szCs w:val="28"/>
        </w:rPr>
        <w:t xml:space="preserve">поведения посетителей </w:t>
      </w:r>
    </w:p>
    <w:p w:rsidR="00DF7F6A" w:rsidRDefault="002C03CC" w:rsidP="00DF7F6A">
      <w:pPr>
        <w:jc w:val="center"/>
        <w:rPr>
          <w:b/>
          <w:sz w:val="28"/>
          <w:szCs w:val="28"/>
        </w:rPr>
      </w:pPr>
      <w:r w:rsidRPr="002C03CC">
        <w:rPr>
          <w:b/>
          <w:sz w:val="28"/>
          <w:szCs w:val="28"/>
        </w:rPr>
        <w:t xml:space="preserve">в </w:t>
      </w:r>
      <w:proofErr w:type="spellStart"/>
      <w:r w:rsidRPr="002C03CC">
        <w:rPr>
          <w:b/>
          <w:sz w:val="28"/>
          <w:szCs w:val="28"/>
        </w:rPr>
        <w:t>Шарангском</w:t>
      </w:r>
      <w:proofErr w:type="spellEnd"/>
      <w:r w:rsidRPr="002C03CC">
        <w:rPr>
          <w:b/>
          <w:sz w:val="28"/>
          <w:szCs w:val="28"/>
        </w:rPr>
        <w:t xml:space="preserve"> межрайонном суде Нижегородской области</w:t>
      </w:r>
    </w:p>
    <w:p w:rsidR="002C03CC" w:rsidRDefault="002C03CC" w:rsidP="00DF7F6A">
      <w:pPr>
        <w:jc w:val="center"/>
        <w:rPr>
          <w:b/>
          <w:sz w:val="28"/>
          <w:szCs w:val="28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1. Общие положения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 xml:space="preserve">1.1.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П</w:t>
      </w:r>
      <w:r w:rsidRPr="002C03CC">
        <w:rPr>
          <w:rFonts w:eastAsiaTheme="minorHAnsi"/>
          <w:bCs/>
          <w:sz w:val="28"/>
          <w:szCs w:val="28"/>
          <w:lang w:eastAsia="en-US"/>
        </w:rPr>
        <w:t>равила пребывания време</w:t>
      </w:r>
      <w:r>
        <w:rPr>
          <w:rFonts w:eastAsiaTheme="minorHAnsi"/>
          <w:bCs/>
          <w:sz w:val="28"/>
          <w:szCs w:val="28"/>
          <w:lang w:eastAsia="en-US"/>
        </w:rPr>
        <w:t>нно находящихся в зданиях (помещениях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) </w:t>
      </w:r>
      <w:r>
        <w:rPr>
          <w:rFonts w:eastAsiaTheme="minorHAnsi"/>
          <w:bCs/>
          <w:sz w:val="28"/>
          <w:szCs w:val="28"/>
          <w:lang w:eastAsia="en-US"/>
        </w:rPr>
        <w:t xml:space="preserve">Шарангского межрайонного </w:t>
      </w:r>
      <w:r w:rsidRPr="002C03CC">
        <w:rPr>
          <w:rFonts w:eastAsiaTheme="minorHAnsi"/>
          <w:bCs/>
          <w:sz w:val="28"/>
          <w:szCs w:val="28"/>
          <w:lang w:eastAsia="en-US"/>
        </w:rPr>
        <w:t>суд</w:t>
      </w:r>
      <w:r>
        <w:rPr>
          <w:rFonts w:eastAsiaTheme="minorHAnsi"/>
          <w:bCs/>
          <w:sz w:val="28"/>
          <w:szCs w:val="28"/>
          <w:lang w:eastAsia="en-US"/>
        </w:rPr>
        <w:t>а Нижегородской области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(далее - правила) физических лиц, для которых суд не является местом работы (далее - посетители)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</w:t>
      </w:r>
      <w:r>
        <w:rPr>
          <w:rFonts w:eastAsiaTheme="minorHAnsi"/>
          <w:bCs/>
          <w:sz w:val="28"/>
          <w:szCs w:val="28"/>
          <w:lang w:eastAsia="en-US"/>
        </w:rPr>
        <w:t>суда</w:t>
      </w:r>
      <w:r w:rsidRPr="002C03CC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</w:t>
      </w:r>
      <w:r w:rsidRPr="002C03CC">
        <w:rPr>
          <w:rFonts w:eastAsiaTheme="minorHAnsi"/>
          <w:bCs/>
          <w:sz w:val="28"/>
          <w:szCs w:val="28"/>
          <w:lang w:eastAsia="en-US"/>
        </w:rPr>
        <w:t>равила пребывания посетителей в суд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направлены </w:t>
      </w:r>
      <w:proofErr w:type="gramStart"/>
      <w:r w:rsidRPr="002C03CC">
        <w:rPr>
          <w:rFonts w:eastAsiaTheme="minorHAnsi"/>
          <w:bCs/>
          <w:sz w:val="28"/>
          <w:szCs w:val="28"/>
          <w:lang w:eastAsia="en-US"/>
        </w:rPr>
        <w:t>на</w:t>
      </w:r>
      <w:proofErr w:type="gramEnd"/>
      <w:r w:rsidRPr="002C03CC">
        <w:rPr>
          <w:rFonts w:eastAsiaTheme="minorHAnsi"/>
          <w:bCs/>
          <w:sz w:val="28"/>
          <w:szCs w:val="28"/>
          <w:lang w:eastAsia="en-US"/>
        </w:rPr>
        <w:t>: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реализацию конституционного права граждан на судебную защиту;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обеспечение установленного порядка деятельности судов;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поддержание общественного порядка в здании (помещении) суда и осуществление его охраны;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1.2. Проход в здани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>) суда осуществляется по следующим документам: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паспорт гражданина Российской Федерации;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временное удостоверение личности гражданина Российской Федерации (форма N 2);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дипломатический паспорт гражданина Российской Федерации;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lastRenderedPageBreak/>
        <w:t>служебный паспорт гражданина Российской Федерации;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удостоверение личности военнослужащего Российской Федерации или военный билет;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удостоверение личности моряка;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свидетельство о рождении (для граждан Российской Федерации до 14 лет);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водительское удостоверение;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служебное удостоверение;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удостоверение адвоката;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Проход в здани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2C03CC">
        <w:rPr>
          <w:rFonts w:eastAsiaTheme="minorHAnsi"/>
          <w:bCs/>
          <w:sz w:val="28"/>
          <w:szCs w:val="28"/>
          <w:lang w:eastAsia="en-US"/>
        </w:rPr>
        <w:t>помимо</w:t>
      </w:r>
      <w:proofErr w:type="gramEnd"/>
      <w:r w:rsidRPr="002C03CC">
        <w:rPr>
          <w:rFonts w:eastAsiaTheme="minorHAnsi"/>
          <w:bCs/>
          <w:sz w:val="28"/>
          <w:szCs w:val="28"/>
          <w:lang w:eastAsia="en-US"/>
        </w:rPr>
        <w:t xml:space="preserve"> указанных в настоящем пункте.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2. Организация допуска посетителей в здани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>) суда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 xml:space="preserve">2.1. </w:t>
      </w:r>
      <w:proofErr w:type="gramStart"/>
      <w:r w:rsidRPr="002C03CC">
        <w:rPr>
          <w:rFonts w:eastAsiaTheme="minorHAnsi"/>
          <w:bCs/>
          <w:sz w:val="28"/>
          <w:szCs w:val="28"/>
          <w:lang w:eastAsia="en-US"/>
        </w:rPr>
        <w:t>Допуск посетителей в здани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</w:t>
      </w:r>
      <w:hyperlink r:id="rId5" w:history="1">
        <w:r w:rsidRPr="00C53C7E">
          <w:rPr>
            <w:rFonts w:eastAsiaTheme="minorHAnsi"/>
            <w:bCs/>
            <w:sz w:val="28"/>
            <w:szCs w:val="28"/>
            <w:lang w:eastAsia="en-US"/>
          </w:rPr>
          <w:t>Правил</w:t>
        </w:r>
      </w:hyperlink>
      <w:r w:rsidRPr="002C03CC">
        <w:rPr>
          <w:rFonts w:eastAsiaTheme="minorHAnsi"/>
          <w:bCs/>
          <w:sz w:val="28"/>
          <w:szCs w:val="28"/>
          <w:lang w:eastAsia="en-US"/>
        </w:rPr>
        <w:t xml:space="preserve"> внутреннего распорядка судов (Федеральный конституционный </w:t>
      </w:r>
      <w:hyperlink r:id="rId6" w:history="1">
        <w:r w:rsidRPr="00C53C7E">
          <w:rPr>
            <w:rFonts w:eastAsiaTheme="minorHAnsi"/>
            <w:bCs/>
            <w:sz w:val="28"/>
            <w:szCs w:val="28"/>
            <w:lang w:eastAsia="en-US"/>
          </w:rPr>
          <w:t>закон</w:t>
        </w:r>
      </w:hyperlink>
      <w:r w:rsidRPr="002C03CC">
        <w:rPr>
          <w:rFonts w:eastAsiaTheme="minorHAnsi"/>
          <w:bCs/>
          <w:sz w:val="28"/>
          <w:szCs w:val="28"/>
          <w:lang w:eastAsia="en-US"/>
        </w:rPr>
        <w:t xml:space="preserve"> от 23.06.1999 N 1-ФКЗ "О военных судах Российской Федерации", Федеральный конституционный </w:t>
      </w:r>
      <w:hyperlink r:id="rId7" w:history="1">
        <w:r w:rsidRPr="00C53C7E">
          <w:rPr>
            <w:rFonts w:eastAsiaTheme="minorHAnsi"/>
            <w:bCs/>
            <w:sz w:val="28"/>
            <w:szCs w:val="28"/>
            <w:lang w:eastAsia="en-US"/>
          </w:rPr>
          <w:t>закон</w:t>
        </w:r>
      </w:hyperlink>
      <w:r w:rsidRPr="002C03CC">
        <w:rPr>
          <w:rFonts w:eastAsiaTheme="minorHAnsi"/>
          <w:bCs/>
          <w:sz w:val="28"/>
          <w:szCs w:val="28"/>
          <w:lang w:eastAsia="en-US"/>
        </w:rPr>
        <w:t xml:space="preserve"> от 07.02.2011 N 1-ФКЗ "О судах общей юрисдикции в Российской Федерации", </w:t>
      </w:r>
      <w:bookmarkStart w:id="0" w:name="_GoBack"/>
      <w:r w:rsidRPr="00C53C7E">
        <w:rPr>
          <w:rFonts w:eastAsiaTheme="minorHAnsi"/>
          <w:bCs/>
          <w:sz w:val="28"/>
          <w:szCs w:val="28"/>
          <w:lang w:eastAsia="en-US"/>
        </w:rPr>
        <w:fldChar w:fldCharType="begin"/>
      </w:r>
      <w:r w:rsidRPr="00C53C7E">
        <w:rPr>
          <w:rFonts w:eastAsiaTheme="minorHAnsi"/>
          <w:bCs/>
          <w:sz w:val="28"/>
          <w:szCs w:val="28"/>
          <w:lang w:eastAsia="en-US"/>
        </w:rPr>
        <w:instrText xml:space="preserve">HYPERLINK https://login.consultant.ru/link/?req=doc&amp;base=LAW&amp;n=451742 </w:instrText>
      </w:r>
      <w:r w:rsidRPr="00C53C7E">
        <w:rPr>
          <w:rFonts w:eastAsiaTheme="minorHAnsi"/>
          <w:bCs/>
          <w:sz w:val="28"/>
          <w:szCs w:val="28"/>
          <w:lang w:eastAsia="en-US"/>
        </w:rPr>
      </w:r>
      <w:r w:rsidRPr="00C53C7E">
        <w:rPr>
          <w:rFonts w:eastAsiaTheme="minorHAnsi"/>
          <w:bCs/>
          <w:sz w:val="28"/>
          <w:szCs w:val="28"/>
          <w:lang w:eastAsia="en-US"/>
        </w:rPr>
        <w:fldChar w:fldCharType="separate"/>
      </w:r>
      <w:r w:rsidRPr="00C53C7E">
        <w:rPr>
          <w:rFonts w:eastAsiaTheme="minorHAnsi"/>
          <w:bCs/>
          <w:sz w:val="28"/>
          <w:szCs w:val="28"/>
          <w:lang w:eastAsia="en-US"/>
        </w:rPr>
        <w:t>Закон</w:t>
      </w:r>
      <w:r w:rsidRPr="00C53C7E">
        <w:rPr>
          <w:rFonts w:eastAsiaTheme="minorHAnsi"/>
          <w:bCs/>
          <w:sz w:val="28"/>
          <w:szCs w:val="28"/>
          <w:lang w:eastAsia="en-US"/>
        </w:rPr>
        <w:fldChar w:fldCharType="end"/>
      </w:r>
      <w:bookmarkEnd w:id="0"/>
      <w:r w:rsidRPr="002C03CC">
        <w:rPr>
          <w:rFonts w:eastAsiaTheme="minorHAnsi"/>
          <w:bCs/>
          <w:sz w:val="28"/>
          <w:szCs w:val="28"/>
          <w:lang w:eastAsia="en-US"/>
        </w:rPr>
        <w:t xml:space="preserve"> Российской Федерации от 26.06.1992 N</w:t>
      </w:r>
      <w:proofErr w:type="gramEnd"/>
      <w:r w:rsidRPr="002C03CC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2C03CC">
        <w:rPr>
          <w:rFonts w:eastAsiaTheme="minorHAnsi"/>
          <w:bCs/>
          <w:sz w:val="28"/>
          <w:szCs w:val="28"/>
          <w:lang w:eastAsia="en-US"/>
        </w:rPr>
        <w:t>3132-1 "О статусе судей в Российской Федерации"),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proofErr w:type="gramEnd"/>
      <w:r w:rsidRPr="002C03CC">
        <w:rPr>
          <w:rFonts w:eastAsiaTheme="minorHAnsi"/>
          <w:bCs/>
          <w:sz w:val="28"/>
          <w:szCs w:val="28"/>
          <w:lang w:eastAsia="en-US"/>
        </w:rPr>
        <w:t xml:space="preserve">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2C03CC">
        <w:rPr>
          <w:rFonts w:eastAsiaTheme="minorHAnsi"/>
          <w:bCs/>
          <w:sz w:val="28"/>
          <w:szCs w:val="28"/>
          <w:lang w:eastAsia="en-US"/>
        </w:rPr>
        <w:t>досмотра</w:t>
      </w:r>
      <w:proofErr w:type="gramEnd"/>
      <w:r w:rsidRPr="002C03CC">
        <w:rPr>
          <w:rFonts w:eastAsiaTheme="minorHAnsi"/>
          <w:bCs/>
          <w:sz w:val="28"/>
          <w:szCs w:val="28"/>
          <w:lang w:eastAsia="en-US"/>
        </w:rPr>
        <w:t xml:space="preserve"> и осуществляется учет (регистрация) входящих в </w:t>
      </w:r>
      <w:r w:rsidRPr="002C03CC">
        <w:rPr>
          <w:rFonts w:eastAsiaTheme="minorHAnsi"/>
          <w:bCs/>
          <w:sz w:val="28"/>
          <w:szCs w:val="28"/>
          <w:lang w:eastAsia="en-US"/>
        </w:rPr>
        <w:lastRenderedPageBreak/>
        <w:t>здани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) суда посетителей, за исключением лиц, указанных в </w:t>
      </w:r>
      <w:hyperlink w:anchor="Par33" w:history="1">
        <w:r w:rsidRPr="002C03CC">
          <w:rPr>
            <w:rFonts w:eastAsiaTheme="minorHAnsi"/>
            <w:bCs/>
            <w:sz w:val="28"/>
            <w:szCs w:val="28"/>
            <w:lang w:eastAsia="en-US"/>
          </w:rPr>
          <w:t>пунктах 2.3</w:t>
        </w:r>
      </w:hyperlink>
      <w:r w:rsidRPr="002C03CC">
        <w:rPr>
          <w:rFonts w:eastAsiaTheme="minorHAnsi"/>
          <w:bCs/>
          <w:sz w:val="28"/>
          <w:szCs w:val="28"/>
          <w:lang w:eastAsia="en-US"/>
        </w:rPr>
        <w:t xml:space="preserve"> и </w:t>
      </w:r>
      <w:hyperlink w:anchor="Par34" w:history="1">
        <w:r w:rsidRPr="002C03CC">
          <w:rPr>
            <w:rFonts w:eastAsiaTheme="minorHAnsi"/>
            <w:bCs/>
            <w:sz w:val="28"/>
            <w:szCs w:val="28"/>
            <w:lang w:eastAsia="en-US"/>
          </w:rPr>
          <w:t>2.4</w:t>
        </w:r>
      </w:hyperlink>
      <w:r w:rsidRPr="002C03CC">
        <w:rPr>
          <w:rFonts w:eastAsiaTheme="minorHAnsi"/>
          <w:bCs/>
          <w:sz w:val="28"/>
          <w:szCs w:val="28"/>
          <w:lang w:eastAsia="en-US"/>
        </w:rPr>
        <w:t xml:space="preserve"> правил.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2.2. Охрана и поддержание общественного порядка в здани</w:t>
      </w:r>
      <w:r>
        <w:rPr>
          <w:rFonts w:eastAsiaTheme="minorHAnsi"/>
          <w:bCs/>
          <w:sz w:val="28"/>
          <w:szCs w:val="28"/>
          <w:lang w:eastAsia="en-US"/>
        </w:rPr>
        <w:t>ях (помещениях</w:t>
      </w:r>
      <w:r w:rsidRPr="002C03CC">
        <w:rPr>
          <w:rFonts w:eastAsiaTheme="minorHAnsi"/>
          <w:bCs/>
          <w:sz w:val="28"/>
          <w:szCs w:val="28"/>
          <w:lang w:eastAsia="en-US"/>
        </w:rPr>
        <w:t>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Par33"/>
      <w:bookmarkEnd w:id="1"/>
      <w:r w:rsidRPr="002C03CC">
        <w:rPr>
          <w:rFonts w:eastAsiaTheme="minorHAnsi"/>
          <w:bCs/>
          <w:sz w:val="28"/>
          <w:szCs w:val="28"/>
          <w:lang w:eastAsia="en-US"/>
        </w:rPr>
        <w:t>2.3. Беспрепятственный проход в здани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) суда осуществляется лицами, являющимися объектами государственной охраны в соответствии с Федеральным </w:t>
      </w:r>
      <w:hyperlink r:id="rId8" w:history="1">
        <w:r w:rsidRPr="00C53C7E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2C03CC">
        <w:rPr>
          <w:rFonts w:eastAsiaTheme="minorHAnsi"/>
          <w:bCs/>
          <w:sz w:val="28"/>
          <w:szCs w:val="28"/>
          <w:lang w:eastAsia="en-US"/>
        </w:rPr>
        <w:t xml:space="preserve"> от 27.05.1996 N 57-ФЗ "О государственной охране".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34"/>
      <w:bookmarkEnd w:id="2"/>
      <w:r w:rsidRPr="002C03CC">
        <w:rPr>
          <w:rFonts w:eastAsiaTheme="minorHAnsi"/>
          <w:bCs/>
          <w:sz w:val="28"/>
          <w:szCs w:val="28"/>
          <w:lang w:eastAsia="en-US"/>
        </w:rPr>
        <w:t>2.4. При предъявлении служебного удостоверения в здани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>) суда проходят: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судьи, в том числе пребывающие в отставке;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государственные гражданские служащие Верховного Суда Российской Федерации;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работники системы Судебного департамента при Верховном Суде Российской Федерации;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государственные гражданские служащие федеральных судов и мировых судей субъектов Российской Федерации;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При предъявлении удостоверения проходят в здани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>) суда адвокаты.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lastRenderedPageBreak/>
        <w:t>Круглосуточно проходят в здани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>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2.5. По прибытии в здани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>) суда въездных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О нахождении в здании суда медицинских работников судебными приставами, незамедлительно докладывается председателю суда.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2.6. Доступ в здани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>) суда предоставляется: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 xml:space="preserve">работникам строительных (подрядных) или </w:t>
      </w:r>
      <w:proofErr w:type="spellStart"/>
      <w:r w:rsidRPr="002C03CC">
        <w:rPr>
          <w:rFonts w:eastAsiaTheme="minorHAnsi"/>
          <w:bCs/>
          <w:sz w:val="28"/>
          <w:szCs w:val="28"/>
          <w:lang w:eastAsia="en-US"/>
        </w:rPr>
        <w:t>клининговых</w:t>
      </w:r>
      <w:proofErr w:type="spellEnd"/>
      <w:r w:rsidRPr="002C03CC">
        <w:rPr>
          <w:rFonts w:eastAsiaTheme="minorHAnsi"/>
          <w:bCs/>
          <w:sz w:val="28"/>
          <w:szCs w:val="28"/>
          <w:lang w:eastAsia="en-US"/>
        </w:rPr>
        <w:t xml:space="preserve"> организаций на основании списков, представляемых администратором суда и находящихся на посту охраны.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 xml:space="preserve">2.7. При ликвидации чрезвычайной ситуации или производстве аварийно-восстановительных работ </w:t>
      </w:r>
      <w:r w:rsidR="00C53C7E" w:rsidRPr="002C03CC">
        <w:rPr>
          <w:rFonts w:eastAsiaTheme="minorHAnsi"/>
          <w:bCs/>
          <w:sz w:val="28"/>
          <w:szCs w:val="28"/>
          <w:lang w:eastAsia="en-US"/>
        </w:rPr>
        <w:t>в здани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="00C53C7E">
        <w:rPr>
          <w:rFonts w:eastAsiaTheme="minorHAnsi"/>
          <w:bCs/>
          <w:sz w:val="28"/>
          <w:szCs w:val="28"/>
          <w:lang w:eastAsia="en-US"/>
        </w:rPr>
        <w:t>х</w:t>
      </w:r>
      <w:r w:rsidR="00C53C7E"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="00C53C7E">
        <w:rPr>
          <w:rFonts w:eastAsiaTheme="minorHAnsi"/>
          <w:bCs/>
          <w:sz w:val="28"/>
          <w:szCs w:val="28"/>
          <w:lang w:eastAsia="en-US"/>
        </w:rPr>
        <w:t>х</w:t>
      </w:r>
      <w:r w:rsidR="00C53C7E" w:rsidRPr="002C03CC">
        <w:rPr>
          <w:rFonts w:eastAsiaTheme="minorHAnsi"/>
          <w:bCs/>
          <w:sz w:val="28"/>
          <w:szCs w:val="28"/>
          <w:lang w:eastAsia="en-US"/>
        </w:rPr>
        <w:t>) суда</w:t>
      </w:r>
      <w:r w:rsidR="00C53C7E" w:rsidRPr="002C03C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присутствует </w:t>
      </w:r>
      <w:r w:rsidR="00C53C7E">
        <w:rPr>
          <w:rFonts w:eastAsiaTheme="minorHAnsi"/>
          <w:bCs/>
          <w:sz w:val="28"/>
          <w:szCs w:val="28"/>
          <w:lang w:eastAsia="en-US"/>
        </w:rPr>
        <w:t>администратор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суда</w:t>
      </w:r>
      <w:r w:rsidR="00C53C7E">
        <w:rPr>
          <w:rFonts w:eastAsiaTheme="minorHAnsi"/>
          <w:bCs/>
          <w:sz w:val="28"/>
          <w:szCs w:val="28"/>
          <w:lang w:eastAsia="en-US"/>
        </w:rPr>
        <w:t xml:space="preserve"> или лицо его замещающее</w:t>
      </w:r>
      <w:r w:rsidRPr="002C03CC">
        <w:rPr>
          <w:rFonts w:eastAsiaTheme="minorHAnsi"/>
          <w:bCs/>
          <w:sz w:val="28"/>
          <w:szCs w:val="28"/>
          <w:lang w:eastAsia="en-US"/>
        </w:rPr>
        <w:t>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2.8. Представители средств массовой информации допускаются в здани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>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>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2.9. Организация прохода в здани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>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2.10. При возникновении чрезвычайной ситуации допуск посетителей в здани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>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</w:t>
      </w:r>
      <w:r w:rsidR="00C53C7E">
        <w:rPr>
          <w:rFonts w:eastAsiaTheme="minorHAnsi"/>
          <w:bCs/>
          <w:sz w:val="28"/>
          <w:szCs w:val="28"/>
          <w:lang w:eastAsia="en-US"/>
        </w:rPr>
        <w:t>й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 w:rsidR="00C53C7E">
        <w:rPr>
          <w:rFonts w:eastAsiaTheme="minorHAnsi"/>
          <w:bCs/>
          <w:sz w:val="28"/>
          <w:szCs w:val="28"/>
          <w:lang w:eastAsia="en-US"/>
        </w:rPr>
        <w:t>й</w:t>
      </w:r>
      <w:r w:rsidRPr="002C03CC">
        <w:rPr>
          <w:rFonts w:eastAsiaTheme="minorHAnsi"/>
          <w:bCs/>
          <w:sz w:val="28"/>
          <w:szCs w:val="28"/>
          <w:lang w:eastAsia="en-US"/>
        </w:rPr>
        <w:t>) суда.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 xml:space="preserve">2.11. При срабатывании </w:t>
      </w:r>
      <w:proofErr w:type="spellStart"/>
      <w:r w:rsidRPr="002C03CC">
        <w:rPr>
          <w:rFonts w:eastAsiaTheme="minorHAnsi"/>
          <w:bCs/>
          <w:sz w:val="28"/>
          <w:szCs w:val="28"/>
          <w:lang w:eastAsia="en-US"/>
        </w:rPr>
        <w:t>металлодетектора</w:t>
      </w:r>
      <w:proofErr w:type="spellEnd"/>
      <w:r w:rsidRPr="002C03CC">
        <w:rPr>
          <w:rFonts w:eastAsiaTheme="minorHAnsi"/>
          <w:bCs/>
          <w:sz w:val="28"/>
          <w:szCs w:val="28"/>
          <w:lang w:eastAsia="en-US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2C03CC">
        <w:rPr>
          <w:rFonts w:eastAsiaTheme="minorHAnsi"/>
          <w:bCs/>
          <w:sz w:val="28"/>
          <w:szCs w:val="28"/>
          <w:lang w:eastAsia="en-US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</w:t>
      </w:r>
      <w:hyperlink r:id="rId9" w:history="1">
        <w:r w:rsidRPr="00C53C7E">
          <w:rPr>
            <w:rFonts w:eastAsiaTheme="minorHAnsi"/>
            <w:bCs/>
            <w:sz w:val="28"/>
            <w:szCs w:val="28"/>
            <w:lang w:eastAsia="en-US"/>
          </w:rPr>
          <w:t>ст. 11</w:t>
        </w:r>
      </w:hyperlink>
      <w:r w:rsidRPr="002C03CC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21.07.1997 N 118-ФЗ "Об органах принудительного исполнения Российской Федерации").</w:t>
      </w:r>
      <w:proofErr w:type="gramEnd"/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lastRenderedPageBreak/>
        <w:t>2.12. Основаниями для отказа в допуске в здани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>) суда являются: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отсутствие или отказ предъявить документы, удостоверяющие личность;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2C03CC">
        <w:rPr>
          <w:rFonts w:eastAsiaTheme="minorHAnsi"/>
          <w:bCs/>
          <w:sz w:val="28"/>
          <w:szCs w:val="28"/>
          <w:lang w:eastAsia="en-US"/>
        </w:rPr>
        <w:t>металлодетектора</w:t>
      </w:r>
      <w:proofErr w:type="spellEnd"/>
      <w:r w:rsidRPr="002C03CC">
        <w:rPr>
          <w:rFonts w:eastAsiaTheme="minorHAnsi"/>
          <w:bCs/>
          <w:sz w:val="28"/>
          <w:szCs w:val="28"/>
          <w:lang w:eastAsia="en-US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прибытие в суд лиц в состоянии алкогольного, наркотического или иного токсического опьянения;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Не может служить основанием для отказа в допуске в здани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 xml:space="preserve"> (помещени</w:t>
      </w:r>
      <w:r w:rsidR="00C53C7E">
        <w:rPr>
          <w:rFonts w:eastAsiaTheme="minorHAnsi"/>
          <w:bCs/>
          <w:sz w:val="28"/>
          <w:szCs w:val="28"/>
          <w:lang w:eastAsia="en-US"/>
        </w:rPr>
        <w:t>я</w:t>
      </w:r>
      <w:r w:rsidRPr="002C03CC">
        <w:rPr>
          <w:rFonts w:eastAsiaTheme="minorHAnsi"/>
          <w:bCs/>
          <w:sz w:val="28"/>
          <w:szCs w:val="28"/>
          <w:lang w:eastAsia="en-US"/>
        </w:rPr>
        <w:t>) суда посетителей, желающих посетить открытые судебные заседания, то, что они не являются участниками процесса.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3. Меры безопасности в суде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 xml:space="preserve">проносить в здание и служебные помещения суда предметы, перечисленные в </w:t>
      </w:r>
      <w:hyperlink w:anchor="Par90" w:history="1">
        <w:r w:rsidRPr="00C53C7E">
          <w:rPr>
            <w:rFonts w:eastAsiaTheme="minorHAnsi"/>
            <w:bCs/>
            <w:sz w:val="28"/>
            <w:szCs w:val="28"/>
            <w:lang w:eastAsia="en-US"/>
          </w:rPr>
          <w:t>приложении</w:t>
        </w:r>
      </w:hyperlink>
      <w:r w:rsidRPr="002C03CC">
        <w:rPr>
          <w:rFonts w:eastAsiaTheme="minorHAnsi"/>
          <w:bCs/>
          <w:sz w:val="28"/>
          <w:szCs w:val="28"/>
          <w:lang w:eastAsia="en-US"/>
        </w:rPr>
        <w:t xml:space="preserve">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 xml:space="preserve">производить кино- и фотосъемку, видеозапись, трансляцию судебного заседания по радио, телевидению и в информационно-телекоммуникационной сети "Интернет"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</w:t>
      </w:r>
      <w:r w:rsidRPr="002C03CC">
        <w:rPr>
          <w:rFonts w:eastAsiaTheme="minorHAnsi"/>
          <w:bCs/>
          <w:sz w:val="28"/>
          <w:szCs w:val="28"/>
          <w:lang w:eastAsia="en-US"/>
        </w:rPr>
        <w:lastRenderedPageBreak/>
        <w:t>согласованию с председателем суда, с лицом, его замещающим, либо с иным уполномоченным лицом;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курить;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4. Ответственность посетителей суда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53C7E" w:rsidRDefault="00C53C7E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bookmarkStart w:id="3" w:name="Par90"/>
      <w:bookmarkEnd w:id="3"/>
      <w:r w:rsidRPr="002C03CC">
        <w:rPr>
          <w:rFonts w:eastAsiaTheme="minorHAnsi"/>
          <w:bCs/>
          <w:sz w:val="28"/>
          <w:szCs w:val="28"/>
          <w:lang w:eastAsia="en-US"/>
        </w:rPr>
        <w:t>ПЕРЕЧЕНЬ</w:t>
      </w:r>
    </w:p>
    <w:p w:rsidR="00C53C7E" w:rsidRDefault="00C53C7E" w:rsidP="002C03CC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предметов</w:t>
      </w:r>
      <w:r w:rsidR="002C03CC" w:rsidRPr="002C03CC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запрещенных к вносу в здания (помещения)</w:t>
      </w:r>
      <w:r w:rsidR="002C03CC" w:rsidRPr="002C03CC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2C03CC" w:rsidRPr="002C03CC" w:rsidRDefault="00C53C7E" w:rsidP="002C03CC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Шарангского межрайонного суда Нижегородской области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 xml:space="preserve">1. Гражданское, служебное, боевое ручное стрелковое и холодное оружие, а также колющие и режущие предметы (за исключением случаев, указанных в </w:t>
      </w:r>
      <w:hyperlink w:anchor="Par33" w:history="1">
        <w:r w:rsidRPr="00C53C7E">
          <w:rPr>
            <w:rFonts w:eastAsiaTheme="minorHAnsi"/>
            <w:bCs/>
            <w:sz w:val="28"/>
            <w:szCs w:val="28"/>
            <w:lang w:eastAsia="en-US"/>
          </w:rPr>
          <w:t>пункте 2.3</w:t>
        </w:r>
      </w:hyperlink>
      <w:r w:rsidRPr="002C03CC">
        <w:rPr>
          <w:rFonts w:eastAsiaTheme="minorHAnsi"/>
          <w:bCs/>
          <w:sz w:val="28"/>
          <w:szCs w:val="28"/>
          <w:lang w:eastAsia="en-US"/>
        </w:rPr>
        <w:t xml:space="preserve"> Типовых правил) и боеприпасы.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2. Взрывчатые вещества, взрывные устройства.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3. Наркотические средства, психотропные вещества и их аналоги.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4. Токсические (ядовитые), радиоактивные вещества.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5. Легковоспламеняющиеся вещества (жидкости).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6. Бытовые газовые баллоны.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7. Алкогольная и спиртосодержащая продукция.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8. Велосипеды и иные транспортные средства, за исключением специальных сре</w:t>
      </w:r>
      <w:proofErr w:type="gramStart"/>
      <w:r w:rsidRPr="002C03CC">
        <w:rPr>
          <w:rFonts w:eastAsiaTheme="minorHAnsi"/>
          <w:bCs/>
          <w:sz w:val="28"/>
          <w:szCs w:val="28"/>
          <w:lang w:eastAsia="en-US"/>
        </w:rPr>
        <w:t>дств дл</w:t>
      </w:r>
      <w:proofErr w:type="gramEnd"/>
      <w:r w:rsidRPr="002C03CC">
        <w:rPr>
          <w:rFonts w:eastAsiaTheme="minorHAnsi"/>
          <w:bCs/>
          <w:sz w:val="28"/>
          <w:szCs w:val="28"/>
          <w:lang w:eastAsia="en-US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9. Предметы, материалы агитационного характера (плакаты, транспаранты, флаги, листовки).</w:t>
      </w:r>
    </w:p>
    <w:p w:rsidR="002C03CC" w:rsidRPr="002C03CC" w:rsidRDefault="002C03CC" w:rsidP="002C03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03CC">
        <w:rPr>
          <w:rFonts w:eastAsiaTheme="minorHAnsi"/>
          <w:bCs/>
          <w:sz w:val="28"/>
          <w:szCs w:val="28"/>
          <w:lang w:eastAsia="en-US"/>
        </w:rPr>
        <w:t>10. Иные предметы, вещества и средства, представляющие угрозу для безопасности окружающих.</w:t>
      </w:r>
    </w:p>
    <w:sectPr w:rsidR="002C03CC" w:rsidRPr="002C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A3"/>
    <w:rsid w:val="002C03CC"/>
    <w:rsid w:val="00503FA3"/>
    <w:rsid w:val="0098198A"/>
    <w:rsid w:val="00C53C7E"/>
    <w:rsid w:val="00D609E8"/>
    <w:rsid w:val="00DF7F6A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3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18627&amp;dst=1000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55&amp;dst=100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Шарангский районный суд</Company>
  <LinksUpToDate>false</LinksUpToDate>
  <CharactersWithSpaces>14190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2025-02-11T12:12:00Z</dcterms:created>
  <dcterms:modified xsi:type="dcterms:W3CDTF">2025-02-11T12:42:00Z</dcterms:modified>
</cp:coreProperties>
</file>