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&lt;Письмо&gt; Минтруда России от 16.12.2020 N 18-2/10/В-12085</w:t>
              <w:br/>
              <w:t xml:space="preserve">&lt;О направлении информационного письма о возможности приобретения цифровых финансовых активов и цифровой валюты и владения ими отдельными категориями лиц&gt;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ТРУДА И СОЦИАЛЬНОЙ ЗАЩИТЫ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16 декабря 2020 г. N 18-2/10/В-12085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Министерством труда и социальной защиты Российской Федерации в рамках реализации полномочий, предусмотренных </w:t>
      </w:r>
      <w:hyperlink w:history="0" r:id="rId7" w:tooltip="Указ Президента РФ от 02.04.2013 N 309 (ред. от 11.1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 и </w:t>
      </w:r>
      <w:hyperlink w:history="0" r:id="rId8" w:tooltip="Указ Президента РФ от 02.04.2013 N 309 (ред. от 11.11.2024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{КонсультантПлюс}">
        <w:r>
          <w:rPr>
            <w:sz w:val="20"/>
            <w:color w:val="0000ff"/>
          </w:rPr>
          <w:t xml:space="preserve">"в" пункта 25</w:t>
        </w:r>
      </w:hyperlink>
      <w:r>
        <w:rPr>
          <w:sz w:val="20"/>
        </w:rP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коррупции", направляется Информационное </w:t>
      </w:r>
      <w:hyperlink w:history="0" w:anchor="P17" w:tooltip="ИНФОРМАЦИОННОЕ ПИСЬМО">
        <w:r>
          <w:rPr>
            <w:sz w:val="20"/>
            <w:color w:val="0000ff"/>
          </w:rPr>
          <w:t xml:space="preserve">письмо</w:t>
        </w:r>
      </w:hyperlink>
      <w:r>
        <w:rPr>
          <w:sz w:val="20"/>
        </w:rPr>
        <w:t xml:space="preserve"> о возможности приобретения цифровых финансовых активов и цифровой валюты и владения ими отдельными категориями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Просим довести до сведения всех заинтересованных должностных лиц положения вышеуказанного Информационного </w:t>
      </w:r>
      <w:hyperlink w:history="0" w:anchor="P17" w:tooltip="ИНФОРМАЦИОННОЕ ПИСЬМО">
        <w:r>
          <w:rPr>
            <w:sz w:val="20"/>
            <w:color w:val="0000ff"/>
          </w:rPr>
          <w:t xml:space="preserve">письма</w:t>
        </w:r>
      </w:hyperlink>
      <w:r>
        <w:rPr>
          <w:sz w:val="20"/>
        </w:rPr>
        <w:t xml:space="preserve">, а также руководствоваться им в дальнейшей деятельности по противодействию коррупции.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А.В.ВОВЧЕНКО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bookmarkStart w:id="17" w:name="P17"/>
    <w:bookmarkEnd w:id="17"/>
    <w:p>
      <w:pPr>
        <w:pStyle w:val="2"/>
        <w:jc w:val="center"/>
      </w:pPr>
      <w:r>
        <w:rPr>
          <w:sz w:val="20"/>
        </w:rPr>
        <w:t xml:space="preserve">ИНФОРМАЦИОННОЕ ПИСЬМО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ВОЗМОЖНОСТИ</w:t>
      </w:r>
    </w:p>
    <w:p>
      <w:pPr>
        <w:pStyle w:val="2"/>
        <w:jc w:val="center"/>
      </w:pPr>
      <w:r>
        <w:rPr>
          <w:sz w:val="20"/>
        </w:rPr>
        <w:t xml:space="preserve">ПРИОБРЕТЕНИЯ ЦИФРОВЫХ ФИНАНСОВЫХ АКТИВОВ И ЦИФРОВОЙ ВАЛЮТЫ</w:t>
      </w:r>
    </w:p>
    <w:p>
      <w:pPr>
        <w:pStyle w:val="2"/>
        <w:jc w:val="center"/>
      </w:pPr>
      <w:r>
        <w:rPr>
          <w:sz w:val="20"/>
        </w:rPr>
        <w:t xml:space="preserve">И ВЛАДЕНИЯ ИМИ ОТДЕЛЬНЫМИ КАТЕГОРИЯМИ ЛИЦ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связи с принятием Федерального </w:t>
      </w:r>
      <w:hyperlink w:history="0" r:id="rId9" w:tooltip="Федеральный закон от 31.07.2020 N 259-ФЗ (ред. от 25.10.2024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31 июля 2020 г. N 259-ФЗ "О цифровых финансовых активах, цифровой валюте и о внесении изменений в отдельные законодательные акты Российской Федерации" (далее - Федеральный закон N 259-ФЗ) в Российской Федерации устанавливается нормативное правовое регулирование вопросов, связанных с цифровыми финансовыми активами &lt;1&gt; и цифровой валютой &lt;2&gt;. Указанное регулирование затрагивает, в частности, вопросы противодействия коррупции.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См. </w:t>
      </w:r>
      <w:hyperlink w:history="0" r:id="rId10" w:tooltip="Федеральный закон от 31.07.2020 N 259-ФЗ (ред. от 25.10.2024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 2 статьи 1</w:t>
        </w:r>
      </w:hyperlink>
      <w:r>
        <w:rPr>
          <w:sz w:val="20"/>
        </w:rPr>
        <w:t xml:space="preserve"> Федерального закона N 259-ФЗ.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См. </w:t>
      </w:r>
      <w:hyperlink w:history="0" r:id="rId11" w:tooltip="Федеральный закон от 31.07.2020 N 259-ФЗ (ред. от 25.10.2024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 3 статьи 1</w:t>
        </w:r>
      </w:hyperlink>
      <w:r>
        <w:rPr>
          <w:sz w:val="20"/>
        </w:rPr>
        <w:t xml:space="preserve"> Федерального закона N 259-ФЗ.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первую очередь, необходимо учитывать, что Федеральный </w:t>
      </w:r>
      <w:hyperlink w:history="0" r:id="rId12" w:tooltip="Федеральный закон от 31.07.2020 N 259-ФЗ (ред. от 25.10.2024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N 259-ФЗ (за исключением отдельного положения &lt;3&gt;) вступает в силу с 1 января 2021 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См. </w:t>
      </w:r>
      <w:hyperlink w:history="0" r:id="rId13" w:tooltip="Федеральный закон от 31.07.2020 N 259-ФЗ (ред. от 25.10.2024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части 1</w:t>
        </w:r>
      </w:hyperlink>
      <w:r>
        <w:rPr>
          <w:sz w:val="20"/>
        </w:rPr>
        <w:t xml:space="preserve">, </w:t>
      </w:r>
      <w:hyperlink w:history="0" r:id="rId14" w:tooltip="Федеральный закон от 31.07.2020 N 259-ФЗ (ред. от 25.10.2024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2 статьи 27</w:t>
        </w:r>
      </w:hyperlink>
      <w:r>
        <w:rPr>
          <w:sz w:val="20"/>
        </w:rPr>
        <w:t xml:space="preserve"> Федерального закона N 259-ФЗ.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Настоящее информационное письмо содержит разъяснения касательно приобретения цифровых финансовых активов и цифровой валюты отдельными категориями лиц, в частности, лицами, замещающими государственные (муниципальные) должности, должности государственной (муниципальной) службы, служащими Центрального банка Российской Федерации, работниками отдельных категорий организаций, и владения ими с 1 января 2021 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отнесении тех или иных активов к цифровым финансовым активам и цифровой валюте необходимо исходить из того, что действие Федерального </w:t>
      </w:r>
      <w:hyperlink w:history="0" r:id="rId15" w:tooltip="Федеральный закон от 31.07.2020 N 259-ФЗ (ред. от 25.10.2024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259-ФЗ не распространяется на обращение безналичных денежных средств, электронных денежных средств, а также на выпуск, учет и обращение бездокументарных ценных бумаг (</w:t>
      </w:r>
      <w:hyperlink w:history="0" r:id="rId16" w:tooltip="Федеральный закон от 31.07.2020 N 259-ФЗ (ред. от 25.10.2024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часть 11 статьи 1</w:t>
        </w:r>
      </w:hyperlink>
      <w:r>
        <w:rPr>
          <w:sz w:val="20"/>
        </w:rPr>
        <w:t xml:space="preserve"> Федерального закона N 259-ФЗ).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Кроме того, исходя из определения "цифровая валюта", к цифровой валюте не относятся бонусные баллы, бонусы на накопительных дисконтных картах, начисленные банками и иными организациями за пользование их услугами, в том числе в виде денежных средств ("кешбэк сервис").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части, касающейся внесения изменений в отдельные законодательные акты Российской Федерации о противодействии коррупции в связи с изданием Федерального </w:t>
      </w:r>
      <w:hyperlink w:history="0" r:id="rId17" w:tooltip="Федеральный закон от 31.07.2020 N 259-ФЗ (ред. от 25.10.2024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259-ФЗ, сообщается следующее.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1 января 2021 г. </w:t>
      </w:r>
      <w:hyperlink w:history="0" r:id="rId18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часть 2 статьи 1</w:t>
        </w:r>
      </w:hyperlink>
      <w:r>
        <w:rPr>
          <w:sz w:val="20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7 мая 2013 г. N 79-ФЗ) дополняется </w:t>
      </w:r>
      <w:hyperlink w:history="0" r:id="rId19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, согласно которому к иностранным финансовым инструментам будут отнесены: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цифровые финансовые активы, выпущенные в информационных системах, организованных в соответствии с иностранным правом. Таким образом, для лиц, поименованных в </w:t>
      </w:r>
      <w:hyperlink w:history="0" r:id="rId20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части 1 статьи 2</w:t>
        </w:r>
      </w:hyperlink>
      <w:r>
        <w:rPr>
          <w:sz w:val="20"/>
        </w:rPr>
        <w:t xml:space="preserve"> Федерального закона от 7 мая 2013 г. N 79-ФЗ, устанавливается запрет на владение и пользование цифровыми финансовыми активами, выпущенными в информационных системах, организованных в соответствии с иностранным правом;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 цифровая валюта. Исходя из отсутствия указания в рассматриваемой норме на какую-либо дифференциацию видов цифровой валюты, лицам, поименованным в </w:t>
      </w:r>
      <w:hyperlink w:history="0" r:id="rId21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части 1 статьи 2</w:t>
        </w:r>
      </w:hyperlink>
      <w:r>
        <w:rPr>
          <w:sz w:val="20"/>
        </w:rPr>
        <w:t xml:space="preserve"> Федерального закона от 7 мая 2013 г. N 79-ФЗ, будет запрещено владеть и пользоваться любой цифровой валютой вне зависимости от страны выпуска, в том числе цифровой валютой, выпущенной с использованием доменных имен и сетевых адресов, находящихся в российской национальной доменной зоне, и (или) информационных систем, технические средства которых размещены на территории Российской Федерации, и (или) комплексов программно-аппаратных средств, размещенных на территории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Исходя из положений </w:t>
      </w:r>
      <w:hyperlink w:history="0" r:id="rId22" w:tooltip="Федеральный закон от 31.07.2020 N 259-ФЗ (ред. от 25.10.2024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части 6 статьи 27</w:t>
        </w:r>
      </w:hyperlink>
      <w:r>
        <w:rPr>
          <w:sz w:val="20"/>
        </w:rPr>
        <w:t xml:space="preserve"> Федерального закона N 259-ФЗ, лица, поименованные в </w:t>
      </w:r>
      <w:hyperlink w:history="0" r:id="rId23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&quot; {КонсультантПлюс}">
        <w:r>
          <w:rPr>
            <w:sz w:val="20"/>
            <w:color w:val="0000ff"/>
          </w:rPr>
          <w:t xml:space="preserve">части 1 статьи 2</w:t>
        </w:r>
      </w:hyperlink>
      <w:r>
        <w:rPr>
          <w:sz w:val="20"/>
        </w:rPr>
        <w:t xml:space="preserve"> Федерального закона от 7 мая 2013 г. N 79-ФЗ, обязаны до 1 апреля 2021 г. осуществить отчуждение цифровых финансовых активов, выпущенных в информационных системах, организованных в соответствии с иностранным правом, а также цифровой валюты (вне зависимости от страны выпуска).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2. Представление сведений о расходах.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1 января 2021 г. вступают в силу изменения, предусматривающие корректировку положений Федерального </w:t>
      </w:r>
      <w:hyperlink w:history="0" r:id="rId2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 декабря 2012 г. N 230-ФЗ "О контроле за соответствием расходов лиц, замещающих государственные должности, и иных лиц их доходам" &lt;4&gt;, согласно которым отдельные категории лиц будут обязаны представлять в установленном порядке сведения о своих расходах, а также о расходах своих супруги (супруга) и несовершеннолетних детей по каждой сделке по приобретению в том числе цифровых финансовых активов и цифровой валюты.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См. </w:t>
      </w:r>
      <w:hyperlink w:history="0" r:id="rId25" w:tooltip="Федеральный закон от 31.07.2020 N 259-ФЗ (ред. от 25.10.2024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статью 24</w:t>
        </w:r>
      </w:hyperlink>
      <w:r>
        <w:rPr>
          <w:sz w:val="20"/>
        </w:rPr>
        <w:t xml:space="preserve"> Федерального закона N 259-ФЗ.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Учитывая, что статус цифровых финансовых активов и цифровой валюты в Российской Федерации устанавливается с 1 января 2021 г., не требуется сообщать о соответствующих сделках по приобретению цифровых финансовых активов и цифровой валюты, совершенных в 2020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3. Отражение цифровых финансовых активов и цифровой валюты в справке о доходах, расходах, об имуществе и обязательствах имущественного характера.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представлении сведений о доходах, об имуществе и обязательствах имущественного характера лицами, замещающими (занимающими) отдельные должности, в рамках декларационной кампании 2021 г. не требуется представлять сведения о цифровых финансовых активах и цифровой валюте по состоянию на 31 декабря 2020 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2021 году для отдельных лиц, претендующих на замещение соответствующих должностей, представить вышеуказанные сведения необходимо в соответствии с </w:t>
      </w:r>
      <w:hyperlink w:history="0" r:id="rId26" w:tooltip="Указ Президента РФ от 10.12.2020 N 778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Указа Президента Российской Федерации от 10 декабря 2020 г. N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порядке и правилах указания цифровых финансовых активов и цифровой валюты в справке будет отражена в ежегодно подготавливаемых Минтрудом России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после внесения соответствующих изменений в форму справки.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Минтруда России от 16.12.2020 N 18-2/10/В-12085</w:t>
            <w:br/>
            <w:t>&lt;О направлении информационного письма о возможности приобретени...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90138&amp;dst=100087" TargetMode = "External"/>
	<Relationship Id="rId8" Type="http://schemas.openxmlformats.org/officeDocument/2006/relationships/hyperlink" Target="https://login.consultant.ru/link/?req=doc&amp;base=LAW&amp;n=490138&amp;dst=100235" TargetMode = "External"/>
	<Relationship Id="rId9" Type="http://schemas.openxmlformats.org/officeDocument/2006/relationships/hyperlink" Target="https://login.consultant.ru/link/?req=doc&amp;base=LAW&amp;n=483154" TargetMode = "External"/>
	<Relationship Id="rId10" Type="http://schemas.openxmlformats.org/officeDocument/2006/relationships/hyperlink" Target="https://login.consultant.ru/link/?req=doc&amp;base=LAW&amp;n=483154&amp;dst=100010" TargetMode = "External"/>
	<Relationship Id="rId11" Type="http://schemas.openxmlformats.org/officeDocument/2006/relationships/hyperlink" Target="https://login.consultant.ru/link/?req=doc&amp;base=LAW&amp;n=483154&amp;dst=100011" TargetMode = "External"/>
	<Relationship Id="rId12" Type="http://schemas.openxmlformats.org/officeDocument/2006/relationships/hyperlink" Target="https://login.consultant.ru/link/?req=doc&amp;base=LAW&amp;n=483154&amp;dst=100396" TargetMode = "External"/>
	<Relationship Id="rId13" Type="http://schemas.openxmlformats.org/officeDocument/2006/relationships/hyperlink" Target="https://login.consultant.ru/link/?req=doc&amp;base=LAW&amp;n=483154&amp;dst=100396" TargetMode = "External"/>
	<Relationship Id="rId14" Type="http://schemas.openxmlformats.org/officeDocument/2006/relationships/hyperlink" Target="https://login.consultant.ru/link/?req=doc&amp;base=LAW&amp;n=483154&amp;dst=100397" TargetMode = "External"/>
	<Relationship Id="rId15" Type="http://schemas.openxmlformats.org/officeDocument/2006/relationships/hyperlink" Target="https://login.consultant.ru/link/?req=doc&amp;base=LAW&amp;n=483154" TargetMode = "External"/>
	<Relationship Id="rId16" Type="http://schemas.openxmlformats.org/officeDocument/2006/relationships/hyperlink" Target="https://login.consultant.ru/link/?req=doc&amp;base=LAW&amp;n=483154&amp;dst=100019" TargetMode = "External"/>
	<Relationship Id="rId17" Type="http://schemas.openxmlformats.org/officeDocument/2006/relationships/hyperlink" Target="https://login.consultant.ru/link/?req=doc&amp;base=LAW&amp;n=483154" TargetMode = "External"/>
	<Relationship Id="rId18" Type="http://schemas.openxmlformats.org/officeDocument/2006/relationships/hyperlink" Target="https://login.consultant.ru/link/?req=doc&amp;base=LAW&amp;n=451740&amp;dst=6" TargetMode = "External"/>
	<Relationship Id="rId19" Type="http://schemas.openxmlformats.org/officeDocument/2006/relationships/hyperlink" Target="https://login.consultant.ru/link/?req=doc&amp;base=LAW&amp;n=451740&amp;dst=22" TargetMode = "External"/>
	<Relationship Id="rId20" Type="http://schemas.openxmlformats.org/officeDocument/2006/relationships/hyperlink" Target="https://login.consultant.ru/link/?req=doc&amp;base=LAW&amp;n=451740&amp;dst=100011" TargetMode = "External"/>
	<Relationship Id="rId21" Type="http://schemas.openxmlformats.org/officeDocument/2006/relationships/hyperlink" Target="https://login.consultant.ru/link/?req=doc&amp;base=LAW&amp;n=451740&amp;dst=100011" TargetMode = "External"/>
	<Relationship Id="rId22" Type="http://schemas.openxmlformats.org/officeDocument/2006/relationships/hyperlink" Target="https://login.consultant.ru/link/?req=doc&amp;base=LAW&amp;n=483154&amp;dst=100401" TargetMode = "External"/>
	<Relationship Id="rId23" Type="http://schemas.openxmlformats.org/officeDocument/2006/relationships/hyperlink" Target="https://login.consultant.ru/link/?req=doc&amp;base=LAW&amp;n=451740&amp;dst=100011" TargetMode = "External"/>
	<Relationship Id="rId24" Type="http://schemas.openxmlformats.org/officeDocument/2006/relationships/hyperlink" Target="https://login.consultant.ru/link/?req=doc&amp;base=LAW&amp;n=442435&amp;dst=47" TargetMode = "External"/>
	<Relationship Id="rId25" Type="http://schemas.openxmlformats.org/officeDocument/2006/relationships/hyperlink" Target="https://login.consultant.ru/link/?req=doc&amp;base=LAW&amp;n=483154&amp;dst=100359" TargetMode = "External"/>
	<Relationship Id="rId26" Type="http://schemas.openxmlformats.org/officeDocument/2006/relationships/hyperlink" Target="https://login.consultant.ru/link/?req=doc&amp;base=LAW&amp;n=370554&amp;dst=100007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Минтруда России от 16.12.2020 N 18-2/10/В-12085
&lt;О направлении информационного письма о возможности приобретения цифровых финансовых активов и цифровой валюты и владения ими отдельными категориями лиц&gt;</dc:title>
  <dcterms:created xsi:type="dcterms:W3CDTF">2024-12-04T12:24:14Z</dcterms:created>
</cp:coreProperties>
</file>