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Минтруда России от 15.10.2012 N 18-2/10/1-2088</w:t>
              <w:br/>
              <w:t xml:space="preserve">"Об обзоре типовых случаев конфликта интересов на государственной службе Российской Федерации и порядке их урегулирования"</w:t>
              <w:br/>
              <w:t xml:space="preserve">(вместе с "Обзором типовых ситуаций конфликта интересов на государственной службе Российской Федерации и порядка их урегулирования")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04.12.2024</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0"/>
        </w:rPr>
      </w:r>
    </w:p>
    <w:p>
      <w:pPr>
        <w:pStyle w:val="2"/>
        <w:outlineLvl w:val="0"/>
        <w:jc w:val="center"/>
      </w:pPr>
      <w:r>
        <w:rPr>
          <w:sz w:val="20"/>
        </w:rPr>
        <w:t xml:space="preserve">МИНИСТЕРСТВО ТРУДА И СОЦИАЛЬНОЙ ЗАЩИТЫ РОССИЙСКОЙ ФЕДЕРАЦИИ</w:t>
      </w:r>
    </w:p>
    <w:p>
      <w:pPr>
        <w:pStyle w:val="2"/>
        <w:jc w:val="center"/>
      </w:pPr>
      <w:r>
        <w:rPr>
          <w:sz w:val="20"/>
        </w:rPr>
      </w:r>
    </w:p>
    <w:p>
      <w:pPr>
        <w:pStyle w:val="2"/>
        <w:jc w:val="center"/>
      </w:pPr>
      <w:r>
        <w:rPr>
          <w:sz w:val="20"/>
        </w:rPr>
        <w:t xml:space="preserve">ПИСЬМО</w:t>
      </w:r>
    </w:p>
    <w:p>
      <w:pPr>
        <w:pStyle w:val="2"/>
        <w:jc w:val="center"/>
      </w:pPr>
      <w:r>
        <w:rPr>
          <w:sz w:val="20"/>
        </w:rPr>
        <w:t xml:space="preserve">от 15 октября 2012 г. N 18-2/10/1-2088</w:t>
      </w:r>
    </w:p>
    <w:p>
      <w:pPr>
        <w:pStyle w:val="2"/>
        <w:jc w:val="center"/>
      </w:pPr>
      <w:r>
        <w:rPr>
          <w:sz w:val="20"/>
        </w:rPr>
      </w:r>
    </w:p>
    <w:p>
      <w:pPr>
        <w:pStyle w:val="2"/>
        <w:jc w:val="center"/>
      </w:pPr>
      <w:r>
        <w:rPr>
          <w:sz w:val="20"/>
        </w:rPr>
        <w:t xml:space="preserve">ОБ ОБЗОРЕ</w:t>
      </w:r>
    </w:p>
    <w:p>
      <w:pPr>
        <w:pStyle w:val="2"/>
        <w:jc w:val="center"/>
      </w:pPr>
      <w:r>
        <w:rPr>
          <w:sz w:val="20"/>
        </w:rPr>
        <w:t xml:space="preserve">ТИПОВЫХ СЛУЧАЕВ КОНФЛИКТА ИНТЕРЕСОВ НА ГОСУДАРСТВЕННОЙ</w:t>
      </w:r>
    </w:p>
    <w:p>
      <w:pPr>
        <w:pStyle w:val="2"/>
        <w:jc w:val="center"/>
      </w:pPr>
      <w:r>
        <w:rPr>
          <w:sz w:val="20"/>
        </w:rPr>
        <w:t xml:space="preserve">СЛУЖБЕ РОССИЙСКОЙ ФЕДЕРАЦИИ И ПОРЯДКЕ ИХ УРЕГУЛИРОВАНИЯ</w:t>
      </w:r>
    </w:p>
    <w:p>
      <w:pPr>
        <w:pStyle w:val="0"/>
        <w:jc w:val="center"/>
      </w:pPr>
      <w:r>
        <w:rPr>
          <w:sz w:val="20"/>
        </w:rPr>
      </w:r>
    </w:p>
    <w:p>
      <w:pPr>
        <w:pStyle w:val="0"/>
        <w:ind w:firstLine="540"/>
        <w:jc w:val="both"/>
      </w:pPr>
      <w:r>
        <w:rPr>
          <w:sz w:val="20"/>
        </w:rPr>
        <w:t xml:space="preserve">Во исполнение решения Руководителя Администрации Президента Российской Федерации, председателя президиума Совета при Президенте Российской Федерации по противодействию коррупции С.Б. Иванова Минтруд России направляет обзор типовых случаев конфликта интересов на государственной службе Российской Федерации и порядка их урегулирования (далее - Обзор).</w:t>
      </w:r>
    </w:p>
    <w:p>
      <w:pPr>
        <w:pStyle w:val="0"/>
        <w:spacing w:before="200" w:line-rule="auto"/>
        <w:ind w:firstLine="540"/>
        <w:jc w:val="both"/>
      </w:pPr>
      <w:r>
        <w:rPr>
          <w:sz w:val="20"/>
        </w:rPr>
        <w:t xml:space="preserve">В целях обеспечения единого подхода к урегулированию конфликта интересов федеральным государственным органам необходимо с учетом специфики их деятельности подготовить на основе Обзора соответствующие </w:t>
      </w:r>
      <w:hyperlink w:history="0" r:id="rId7" w:tooltip="&lt;Письмо&gt; ФТС России от 24.12.2012 N 10-95/63891 &quot;О направлении памятки должностным лицам таможенных органов Российской Федерации&quot; (вместе с &quot;Памяткой должностным лицам таможенных органов Российской Федерации о типовых ситуациях конфликта интересов на службе в таможенных органах Российской Федерации и порядке их урегулирования&quot;) {КонсультантПлюс}">
        <w:r>
          <w:rPr>
            <w:sz w:val="20"/>
            <w:color w:val="0000ff"/>
          </w:rPr>
          <w:t xml:space="preserve">памятки</w:t>
        </w:r>
      </w:hyperlink>
      <w:r>
        <w:rPr>
          <w:sz w:val="20"/>
        </w:rPr>
        <w:t xml:space="preserve"> государственным служащим.</w:t>
      </w:r>
    </w:p>
    <w:p>
      <w:pPr>
        <w:pStyle w:val="0"/>
        <w:spacing w:before="200" w:line-rule="auto"/>
        <w:ind w:firstLine="540"/>
        <w:jc w:val="both"/>
      </w:pPr>
      <w:r>
        <w:rPr>
          <w:sz w:val="20"/>
        </w:rPr>
        <w:t xml:space="preserve">Минтруду России поручено провести мониторинг разработки федеральными государственными органами указанных памяток, о результатах которого доложить в президиум Совета при Президенте Российской Федерации по противодействию коррупции.</w:t>
      </w:r>
    </w:p>
    <w:p>
      <w:pPr>
        <w:pStyle w:val="0"/>
        <w:spacing w:before="200" w:line-rule="auto"/>
        <w:ind w:firstLine="540"/>
        <w:jc w:val="both"/>
      </w:pPr>
      <w:r>
        <w:rPr>
          <w:sz w:val="20"/>
        </w:rPr>
        <w:t xml:space="preserve">Учитывая изложенное, прошу представить информацию о проделанной работе в срок до 21 декабря 2012 года, в том числе на электронную почту KazminAS@rosminzdrav.ru.</w:t>
      </w:r>
    </w:p>
    <w:p>
      <w:pPr>
        <w:pStyle w:val="0"/>
        <w:ind w:firstLine="540"/>
        <w:jc w:val="both"/>
      </w:pPr>
      <w:r>
        <w:rPr>
          <w:sz w:val="20"/>
        </w:rPr>
      </w:r>
    </w:p>
    <w:p>
      <w:pPr>
        <w:pStyle w:val="0"/>
        <w:jc w:val="right"/>
      </w:pPr>
      <w:r>
        <w:rPr>
          <w:sz w:val="20"/>
        </w:rPr>
        <w:t xml:space="preserve">М.А.ТОПИЛИН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center"/>
      </w:pPr>
      <w:r>
        <w:rPr>
          <w:sz w:val="20"/>
        </w:rPr>
      </w:r>
    </w:p>
    <w:p>
      <w:pPr>
        <w:pStyle w:val="0"/>
        <w:jc w:val="center"/>
      </w:pPr>
      <w:r>
        <w:rPr>
          <w:sz w:val="20"/>
        </w:rPr>
        <w:t xml:space="preserve">ОБЗОР</w:t>
      </w:r>
    </w:p>
    <w:p>
      <w:pPr>
        <w:pStyle w:val="0"/>
        <w:jc w:val="center"/>
      </w:pPr>
      <w:r>
        <w:rPr>
          <w:sz w:val="20"/>
        </w:rPr>
        <w:t xml:space="preserve">ТИПОВЫХ СИТУАЦИЙ КОНФЛИКТА ИНТЕРЕСОВ НА ГОСУДАРСТВЕННОЙ</w:t>
      </w:r>
    </w:p>
    <w:p>
      <w:pPr>
        <w:pStyle w:val="0"/>
        <w:jc w:val="center"/>
      </w:pPr>
      <w:r>
        <w:rPr>
          <w:sz w:val="20"/>
        </w:rPr>
        <w:t xml:space="preserve">СЛУЖБЕ РОССИЙСКОЙ ФЕДЕРАЦИИ И ПОРЯДКА ИХ УРЕГУЛИРОВАНИЯ</w:t>
      </w:r>
    </w:p>
    <w:p>
      <w:pPr>
        <w:pStyle w:val="0"/>
        <w:jc w:val="center"/>
      </w:pPr>
      <w:r>
        <w:rPr>
          <w:sz w:val="20"/>
        </w:rPr>
      </w:r>
    </w:p>
    <w:p>
      <w:pPr>
        <w:pStyle w:val="0"/>
        <w:outlineLvl w:val="1"/>
        <w:ind w:firstLine="540"/>
        <w:jc w:val="both"/>
      </w:pPr>
      <w:r>
        <w:rPr>
          <w:sz w:val="20"/>
        </w:rPr>
        <w:t xml:space="preserve">Введение</w:t>
      </w:r>
    </w:p>
    <w:p>
      <w:pPr>
        <w:pStyle w:val="0"/>
        <w:spacing w:before="200" w:line-rule="auto"/>
        <w:ind w:firstLine="540"/>
        <w:jc w:val="both"/>
      </w:pPr>
      <w:r>
        <w:rPr>
          <w:sz w:val="20"/>
        </w:rPr>
        <w:t xml:space="preserve">В соответствии с </w:t>
      </w:r>
      <w:hyperlink w:history="0" r:id="rId8" w:tooltip="Федеральный закон от 25.12.2008 N 273-ФЗ (ред. от 08.08.2024) &quot;О противодействии коррупции&quot; {КонсультантПлюс}">
        <w:r>
          <w:rPr>
            <w:sz w:val="20"/>
            <w:color w:val="0000ff"/>
          </w:rPr>
          <w:t xml:space="preserve">частью 1 статьи 10</w:t>
        </w:r>
      </w:hyperlink>
      <w:r>
        <w:rPr>
          <w:sz w:val="20"/>
        </w:rPr>
        <w:t xml:space="preserve"> Федерального закона от 25 декабря 2008 г. N 273-ФЗ "О противодействии коррупции" (далее - Федеральный закон N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pPr>
        <w:pStyle w:val="0"/>
        <w:spacing w:before="200" w:line-rule="auto"/>
        <w:ind w:firstLine="540"/>
        <w:jc w:val="both"/>
      </w:pPr>
      <w:r>
        <w:rPr>
          <w:sz w:val="20"/>
        </w:rPr>
        <w:t xml:space="preserve">Согласно </w:t>
      </w:r>
      <w:hyperlink w:history="0" r:id="rId9"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части 1 статьи 19</w:t>
        </w:r>
      </w:hyperlink>
      <w:r>
        <w:rPr>
          <w:sz w:val="20"/>
        </w:rPr>
        <w:t xml:space="preserve"> Федерального закона от 27 июля 2004 г. N 79-ФЗ "О государственной гражданской службе Российской Федерации" (далее - Федеральный закон N 79-ФЗ)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pPr>
        <w:pStyle w:val="0"/>
        <w:spacing w:before="200" w:line-rule="auto"/>
        <w:ind w:firstLine="540"/>
        <w:jc w:val="both"/>
      </w:pPr>
      <w:r>
        <w:rPr>
          <w:sz w:val="20"/>
        </w:rPr>
        <w:t xml:space="preserve">При этом, в соответствии с </w:t>
      </w:r>
      <w:hyperlink w:history="0" r:id="rId10"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частью 3</w:t>
        </w:r>
      </w:hyperlink>
      <w:r>
        <w:rPr>
          <w:sz w:val="20"/>
        </w:rPr>
        <w:t xml:space="preserve">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w:history="0" r:id="rId11"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пункте 5 части 1 статьи 16</w:t>
        </w:r>
      </w:hyperlink>
      <w:r>
        <w:rPr>
          <w:sz w:val="20"/>
        </w:rPr>
        <w:t xml:space="preserve"> Федерального закона N 79-ФЗ &lt;1&gt;, а также для граждан или организаций, с которыми гражданский служащий связан финансовыми или иными обязательствами.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Родители, супруги, дети, братья, сестры, а также братья, сестры, родители и дети супругов, супруги детей.</w:t>
      </w:r>
    </w:p>
    <w:p>
      <w:pPr>
        <w:pStyle w:val="0"/>
        <w:ind w:firstLine="540"/>
        <w:jc w:val="both"/>
      </w:pPr>
      <w:r>
        <w:rPr>
          <w:sz w:val="20"/>
        </w:rPr>
      </w:r>
    </w:p>
    <w:p>
      <w:pPr>
        <w:pStyle w:val="0"/>
        <w:ind w:firstLine="540"/>
        <w:jc w:val="both"/>
      </w:pPr>
      <w:r>
        <w:rPr>
          <w:sz w:val="20"/>
        </w:rPr>
        <w:t xml:space="preserve">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родственников. В связи с чем в настоящем обзоре для определения круга лиц, с 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государственного служащего".</w:t>
      </w:r>
    </w:p>
    <w:p>
      <w:pPr>
        <w:pStyle w:val="0"/>
        <w:spacing w:before="200" w:line-rule="auto"/>
        <w:ind w:firstLine="540"/>
        <w:jc w:val="both"/>
      </w:pPr>
      <w:r>
        <w:rPr>
          <w:sz w:val="20"/>
        </w:rPr>
        <w:t xml:space="preserve">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pPr>
        <w:pStyle w:val="0"/>
        <w:spacing w:before="200" w:line-rule="auto"/>
        <w:ind w:firstLine="540"/>
        <w:jc w:val="both"/>
      </w:pPr>
      <w:r>
        <w:rPr>
          <w:sz w:val="20"/>
        </w:rPr>
        <w:t xml:space="preserve">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pPr>
        <w:pStyle w:val="0"/>
        <w:spacing w:before="200" w:line-rule="auto"/>
        <w:ind w:firstLine="540"/>
        <w:jc w:val="both"/>
      </w:pPr>
      <w:r>
        <w:rPr>
          <w:sz w:val="20"/>
        </w:rPr>
        <w:t xml:space="preserve">выполнение иной оплачиваемой работы;</w:t>
      </w:r>
    </w:p>
    <w:p>
      <w:pPr>
        <w:pStyle w:val="0"/>
        <w:spacing w:before="200" w:line-rule="auto"/>
        <w:ind w:firstLine="540"/>
        <w:jc w:val="both"/>
      </w:pPr>
      <w:r>
        <w:rPr>
          <w:sz w:val="20"/>
        </w:rPr>
        <w:t xml:space="preserve">владение ценными бумагами, банковскими вкладами;</w:t>
      </w:r>
    </w:p>
    <w:p>
      <w:pPr>
        <w:pStyle w:val="0"/>
        <w:spacing w:before="200" w:line-rule="auto"/>
        <w:ind w:firstLine="540"/>
        <w:jc w:val="both"/>
      </w:pPr>
      <w:r>
        <w:rPr>
          <w:sz w:val="20"/>
        </w:rPr>
        <w:t xml:space="preserve">получение подарков и услуг;</w:t>
      </w:r>
    </w:p>
    <w:p>
      <w:pPr>
        <w:pStyle w:val="0"/>
        <w:spacing w:before="200" w:line-rule="auto"/>
        <w:ind w:firstLine="540"/>
        <w:jc w:val="both"/>
      </w:pPr>
      <w:r>
        <w:rPr>
          <w:sz w:val="20"/>
        </w:rPr>
        <w:t xml:space="preserve">имущественные обязательства и судебные разбирательства;</w:t>
      </w:r>
    </w:p>
    <w:p>
      <w:pPr>
        <w:pStyle w:val="0"/>
        <w:spacing w:before="200" w:line-rule="auto"/>
        <w:ind w:firstLine="540"/>
        <w:jc w:val="both"/>
      </w:pPr>
      <w:r>
        <w:rPr>
          <w:sz w:val="20"/>
        </w:rPr>
        <w:t xml:space="preserve">взаимодействие с бывшим работодателем и трудоустройство после увольнения с государственной службы;</w:t>
      </w:r>
    </w:p>
    <w:p>
      <w:pPr>
        <w:pStyle w:val="0"/>
        <w:spacing w:before="200" w:line-rule="auto"/>
        <w:ind w:firstLine="540"/>
        <w:jc w:val="both"/>
      </w:pPr>
      <w:r>
        <w:rPr>
          <w:sz w:val="20"/>
        </w:rPr>
        <w:t xml:space="preserve">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pPr>
        <w:pStyle w:val="0"/>
        <w:spacing w:before="200" w:line-rule="auto"/>
        <w:ind w:firstLine="540"/>
        <w:jc w:val="both"/>
      </w:pPr>
      <w:r>
        <w:rPr>
          <w:sz w:val="20"/>
        </w:rPr>
        <w:t xml:space="preserve">В настоящем обзоре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государственных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pPr>
        <w:pStyle w:val="0"/>
        <w:spacing w:before="200" w:line-rule="auto"/>
        <w:ind w:firstLine="540"/>
        <w:jc w:val="both"/>
      </w:pPr>
      <w:r>
        <w:rPr>
          <w:sz w:val="20"/>
        </w:rPr>
        <w:t xml:space="preserve">Кроме того, при определении содержания функций государственного управления учитывалось следующее.</w:t>
      </w:r>
    </w:p>
    <w:p>
      <w:pPr>
        <w:pStyle w:val="0"/>
        <w:spacing w:before="200" w:line-rule="auto"/>
        <w:ind w:firstLine="540"/>
        <w:jc w:val="both"/>
      </w:pPr>
      <w:hyperlink w:history="0" r:id="rId12" w:tooltip="Федеральный закон от 25.12.2008 N 273-ФЗ (ред. от 08.08.2024) &quot;О противодействии коррупции&quot; {КонсультантПлюс}">
        <w:r>
          <w:rPr>
            <w:sz w:val="20"/>
            <w:color w:val="0000ff"/>
          </w:rPr>
          <w:t xml:space="preserve">Частью 4 статьи 1</w:t>
        </w:r>
      </w:hyperlink>
      <w:r>
        <w:rPr>
          <w:sz w:val="20"/>
        </w:rPr>
        <w:t xml:space="preserve"> Федерального закона N 273-ФЗ установлено, что функции государственного, муниципального (административного) 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spacing w:before="200" w:line-rule="auto"/>
        <w:ind w:firstLine="540"/>
        <w:jc w:val="both"/>
      </w:pPr>
      <w:r>
        <w:rPr>
          <w:sz w:val="20"/>
        </w:rPr>
        <w:t xml:space="preserve">Для целей настоящего обзора осуществление "функций государственного управления" предполагает, в том числе:</w:t>
      </w:r>
    </w:p>
    <w:p>
      <w:pPr>
        <w:pStyle w:val="0"/>
        <w:spacing w:before="200" w:line-rule="auto"/>
        <w:ind w:firstLine="540"/>
        <w:jc w:val="both"/>
      </w:pPr>
      <w:r>
        <w:rPr>
          <w:sz w:val="20"/>
        </w:rPr>
        <w:t xml:space="preserve">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pPr>
        <w:pStyle w:val="0"/>
        <w:spacing w:before="200" w:line-rule="auto"/>
        <w:ind w:firstLine="540"/>
        <w:jc w:val="both"/>
      </w:pPr>
      <w:r>
        <w:rPr>
          <w:sz w:val="20"/>
        </w:rPr>
        <w:t xml:space="preserve">осуществление государственного надзора и контроля;</w:t>
      </w:r>
    </w:p>
    <w:p>
      <w:pPr>
        <w:pStyle w:val="0"/>
        <w:spacing w:before="200" w:line-rule="auto"/>
        <w:ind w:firstLine="540"/>
        <w:jc w:val="both"/>
      </w:pPr>
      <w:r>
        <w:rPr>
          <w:sz w:val="20"/>
        </w:rPr>
        <w:t xml:space="preserve">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pPr>
        <w:pStyle w:val="0"/>
        <w:spacing w:before="200" w:line-rule="auto"/>
        <w:ind w:firstLine="540"/>
        <w:jc w:val="both"/>
      </w:pPr>
      <w:r>
        <w:rPr>
          <w:sz w:val="20"/>
        </w:rPr>
        <w:t xml:space="preserve">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pPr>
        <w:pStyle w:val="0"/>
        <w:spacing w:before="200" w:line-rule="auto"/>
        <w:ind w:firstLine="540"/>
        <w:jc w:val="both"/>
      </w:pPr>
      <w:r>
        <w:rPr>
          <w:sz w:val="20"/>
        </w:rPr>
        <w:t xml:space="preserve">подготовку и принятие решений о возврате или зачете излишне уплаченных или излишне взысканных сумм налогов и сборов, а также пеней и штрафов;</w:t>
      </w:r>
    </w:p>
    <w:p>
      <w:pPr>
        <w:pStyle w:val="0"/>
        <w:spacing w:before="200" w:line-rule="auto"/>
        <w:ind w:firstLine="540"/>
        <w:jc w:val="both"/>
      </w:pPr>
      <w:r>
        <w:rPr>
          <w:sz w:val="20"/>
        </w:rPr>
        <w:t xml:space="preserve">подготовку и принятие решений об отсрочке уплаты налогов и сборов;</w:t>
      </w:r>
    </w:p>
    <w:p>
      <w:pPr>
        <w:pStyle w:val="0"/>
        <w:spacing w:before="200" w:line-rule="auto"/>
        <w:ind w:firstLine="540"/>
        <w:jc w:val="both"/>
      </w:pPr>
      <w:r>
        <w:rPr>
          <w:sz w:val="20"/>
        </w:rPr>
        <w:t xml:space="preserve">лицензирование отдельных видов деятельности, выдача разрешений на отдельные виды работ и иные действия;</w:t>
      </w:r>
    </w:p>
    <w:p>
      <w:pPr>
        <w:pStyle w:val="0"/>
        <w:spacing w:before="200" w:line-rule="auto"/>
        <w:ind w:firstLine="540"/>
        <w:jc w:val="both"/>
      </w:pPr>
      <w:r>
        <w:rPr>
          <w:sz w:val="20"/>
        </w:rPr>
        <w:t xml:space="preserve">проведение государственной экспертизы и выдача заключений;</w:t>
      </w:r>
    </w:p>
    <w:p>
      <w:pPr>
        <w:pStyle w:val="0"/>
        <w:spacing w:before="200" w:line-rule="auto"/>
        <w:ind w:firstLine="540"/>
        <w:jc w:val="both"/>
      </w:pPr>
      <w:r>
        <w:rPr>
          <w:sz w:val="20"/>
        </w:rPr>
        <w:t xml:space="preserve">возбуждение и рассмотрение дел об административных правонарушениях, проведение административного расследования;</w:t>
      </w:r>
    </w:p>
    <w:p>
      <w:pPr>
        <w:pStyle w:val="0"/>
        <w:spacing w:before="200" w:line-rule="auto"/>
        <w:ind w:firstLine="540"/>
        <w:jc w:val="both"/>
      </w:pPr>
      <w:r>
        <w:rPr>
          <w:sz w:val="20"/>
        </w:rPr>
        <w:t xml:space="preserve">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pPr>
        <w:pStyle w:val="0"/>
        <w:spacing w:before="200" w:line-rule="auto"/>
        <w:ind w:firstLine="540"/>
        <w:jc w:val="both"/>
      </w:pPr>
      <w:r>
        <w:rPr>
          <w:sz w:val="20"/>
        </w:rPr>
        <w:t xml:space="preserve">представление в судебных органах прав и законных интересов Российской Федерации, субъектов Российской Федерации;</w:t>
      </w:r>
    </w:p>
    <w:p>
      <w:pPr>
        <w:pStyle w:val="0"/>
        <w:spacing w:before="200" w:line-rule="auto"/>
        <w:ind w:firstLine="540"/>
        <w:jc w:val="both"/>
      </w:pPr>
      <w:r>
        <w:rPr>
          <w:sz w:val="20"/>
        </w:rPr>
        <w:t xml:space="preserve">участие государственного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pPr>
        <w:pStyle w:val="0"/>
        <w:spacing w:before="200" w:line-rule="auto"/>
        <w:ind w:firstLine="540"/>
        <w:jc w:val="both"/>
      </w:pPr>
      <w:r>
        <w:rPr>
          <w:sz w:val="20"/>
        </w:rPr>
        <w:t xml:space="preserve">Необходимо отметить, что в целях установления единой системы запретов, ограничений и дозволений, обеспечивающих предупреждение коррупции в государственном секторе, принят Федеральный </w:t>
      </w:r>
      <w:hyperlink w:history="0" r:id="rId13"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w:t>
        </w:r>
      </w:hyperlink>
      <w:r>
        <w:rPr>
          <w:sz w:val="20"/>
        </w:rPr>
        <w:t xml:space="preserve"> от 25 декабря 2008 г.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в соответствии с которым ограничения, запреты и обязанности, установленные Федеральным </w:t>
      </w:r>
      <w:hyperlink w:history="0" r:id="rId14"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N 273-ФЗ и </w:t>
      </w:r>
      <w:hyperlink w:history="0" r:id="rId15"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16"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18</w:t>
        </w:r>
      </w:hyperlink>
      <w:r>
        <w:rPr>
          <w:sz w:val="20"/>
        </w:rPr>
        <w:t xml:space="preserve"> и </w:t>
      </w:r>
      <w:hyperlink w:history="0" r:id="rId17"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20</w:t>
        </w:r>
      </w:hyperlink>
      <w:r>
        <w:rPr>
          <w:sz w:val="20"/>
        </w:rPr>
        <w:t xml:space="preserve"> Федерального закона N 79-ФЗ, распространяются на иные виды государственной службы.</w:t>
      </w:r>
    </w:p>
    <w:p>
      <w:pPr>
        <w:pStyle w:val="0"/>
        <w:spacing w:before="200" w:line-rule="auto"/>
        <w:ind w:firstLine="540"/>
        <w:jc w:val="both"/>
      </w:pPr>
      <w:r>
        <w:rPr>
          <w:sz w:val="20"/>
        </w:rPr>
        <w:t xml:space="preserve">С принятием Федерального </w:t>
      </w:r>
      <w:hyperlink w:history="0" r:id="rId1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ограничения, запреты и обязанности, установленные для государственных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В связи с вышеизложенным представляется,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w:t>
      </w:r>
      <w:hyperlink w:history="0" r:id="rId19" w:tooltip="Федеральный закон от 25.12.2008 N 273-ФЗ (ред. от 08.08.2024) &quot;О противодействии коррупции&quot; {КонсультантПлюс}">
        <w:r>
          <w:rPr>
            <w:sz w:val="20"/>
            <w:color w:val="0000ff"/>
          </w:rPr>
          <w:t xml:space="preserve">статьей 11</w:t>
        </w:r>
      </w:hyperlink>
      <w:r>
        <w:rPr>
          <w:sz w:val="20"/>
        </w:rPr>
        <w:t xml:space="preserve"> Федерального закона N 273-ФЗ.</w:t>
      </w:r>
    </w:p>
    <w:p>
      <w:pPr>
        <w:pStyle w:val="0"/>
        <w:spacing w:before="200" w:line-rule="auto"/>
        <w:ind w:firstLine="540"/>
        <w:jc w:val="both"/>
      </w:pPr>
      <w:r>
        <w:rPr>
          <w:sz w:val="20"/>
        </w:rPr>
        <w:t xml:space="preserve">В частности, </w:t>
      </w:r>
      <w:hyperlink w:history="0" r:id="rId20" w:tooltip="Федеральный закон от 25.12.2008 N 273-ФЗ (ред. от 08.08.2024) &quot;О противодействии коррупции&quot; {КонсультантПлюс}">
        <w:r>
          <w:rPr>
            <w:sz w:val="20"/>
            <w:color w:val="0000ff"/>
          </w:rPr>
          <w:t xml:space="preserve">частью 2 статьи 11</w:t>
        </w:r>
      </w:hyperlink>
      <w:r>
        <w:rPr>
          <w:sz w:val="20"/>
        </w:rPr>
        <w:t xml:space="preserve"> Федерального закона N 273-ФЗ 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w:t>
      </w:r>
    </w:p>
    <w:p>
      <w:pPr>
        <w:pStyle w:val="0"/>
        <w:spacing w:before="200" w:line-rule="auto"/>
        <w:ind w:firstLine="540"/>
        <w:jc w:val="both"/>
      </w:pPr>
      <w:r>
        <w:rPr>
          <w:sz w:val="20"/>
        </w:rPr>
        <w:t xml:space="preserve">Причем,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pPr>
        <w:pStyle w:val="0"/>
        <w:spacing w:before="200" w:line-rule="auto"/>
        <w:ind w:firstLine="540"/>
        <w:jc w:val="both"/>
      </w:pPr>
      <w:r>
        <w:rPr>
          <w:sz w:val="20"/>
        </w:rPr>
        <w:t xml:space="preserve">Применение мер по предотвращению конфликта интересов может осуществляться по инициативе государственного служащего и не связываться с его обязанностями, установленными законодательством о государственной службе и противодействии коррупции. Например, обращение государственного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pPr>
        <w:pStyle w:val="0"/>
        <w:spacing w:before="200" w:line-rule="auto"/>
        <w:ind w:firstLine="540"/>
        <w:jc w:val="both"/>
      </w:pPr>
      <w:r>
        <w:rPr>
          <w:sz w:val="20"/>
        </w:rPr>
        <w:t xml:space="preserve">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pPr>
        <w:pStyle w:val="0"/>
        <w:spacing w:before="200" w:line-rule="auto"/>
        <w:ind w:firstLine="540"/>
        <w:jc w:val="both"/>
      </w:pPr>
      <w:r>
        <w:rPr>
          <w:sz w:val="20"/>
        </w:rPr>
        <w:t xml:space="preserve">Представителю нанимателя наряду с изменением должностного или служебного положения гражданского служащего необходимо:</w:t>
      </w:r>
    </w:p>
    <w:p>
      <w:pPr>
        <w:pStyle w:val="0"/>
        <w:spacing w:before="200" w:line-rule="auto"/>
        <w:ind w:firstLine="540"/>
        <w:jc w:val="both"/>
      </w:pPr>
      <w:r>
        <w:rPr>
          <w:sz w:val="20"/>
        </w:rPr>
        <w:t xml:space="preserve">использовать механизм проверок, предусмотренный </w:t>
      </w:r>
      <w:hyperlink w:history="0" r:id="rId21"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Положением</w:t>
        </w:r>
      </w:hyperlink>
      <w:r>
        <w:rPr>
          <w:sz w:val="20"/>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(при наличии основания, установленного </w:t>
      </w:r>
      <w:hyperlink w:history="0" r:id="rId22"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10</w:t>
        </w:r>
      </w:hyperlink>
      <w:r>
        <w:rPr>
          <w:sz w:val="20"/>
        </w:rPr>
        <w:t xml:space="preserve">). В этой связи необходимо учитывать, что </w:t>
      </w:r>
      <w:hyperlink w:history="0" r:id="rId23"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статьей 59.3</w:t>
        </w:r>
      </w:hyperlink>
      <w:r>
        <w:rPr>
          <w:sz w:val="20"/>
        </w:rPr>
        <w:t xml:space="preserve"> Федерального закона N 79-ФЗ установлен специальный порядок применения взысканий за коррупционные правонарушения;</w:t>
      </w:r>
    </w:p>
    <w:p>
      <w:pPr>
        <w:pStyle w:val="0"/>
        <w:spacing w:before="200" w:line-rule="auto"/>
        <w:ind w:firstLine="540"/>
        <w:jc w:val="both"/>
      </w:pPr>
      <w:r>
        <w:rPr>
          <w:sz w:val="20"/>
        </w:rPr>
        <w:t xml:space="preserve">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государственного служащего, установить наличие или отсутствие получаемой им выгоды, а также осуществить профилактическое воздействие.</w:t>
      </w:r>
    </w:p>
    <w:p>
      <w:pPr>
        <w:pStyle w:val="0"/>
        <w:spacing w:before="200" w:line-rule="auto"/>
        <w:ind w:firstLine="540"/>
        <w:jc w:val="both"/>
      </w:pPr>
      <w:r>
        <w:rPr>
          <w:sz w:val="20"/>
        </w:rPr>
        <w:t xml:space="preserve">Так, на основании соответствующего представления, предусмотренного </w:t>
      </w:r>
      <w:hyperlink w:history="0" r:id="rId24" w:tooltip="Указ Президента РФ от 01.07.2010 N 821 (ред. от 25.01.2024)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подпунктом "в" пункта 16</w:t>
        </w:r>
      </w:hyperlink>
      <w:r>
        <w:rPr>
          <w:sz w:val="20"/>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данной комиссии.</w:t>
      </w:r>
    </w:p>
    <w:p>
      <w:pPr>
        <w:pStyle w:val="0"/>
        <w:spacing w:before="200" w:line-rule="auto"/>
        <w:ind w:firstLine="540"/>
        <w:jc w:val="both"/>
      </w:pPr>
      <w:r>
        <w:rPr>
          <w:sz w:val="20"/>
        </w:rPr>
        <w:t xml:space="preserve">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pPr>
        <w:pStyle w:val="0"/>
        <w:spacing w:before="200" w:line-rule="auto"/>
        <w:ind w:firstLine="540"/>
        <w:jc w:val="both"/>
      </w:pPr>
      <w:r>
        <w:rPr>
          <w:sz w:val="20"/>
        </w:rPr>
        <w:t xml:space="preserve">Мониторинг практики рассмотрения случаев конфликта интересов на государственной службе, проводимый Минздравсоцразвития России в 2011 г., а также анализ информации о деятельности комиссий показал, что наиболее часто рассматриваемыми случаями конфликта интересов являются: совершение действий, принятие решений в отношении родственников, друзей, деловых партнеров государственного служащего; выполнение последним иной оплачиваемой работы, владение государственным служащим ценными бумагами, акциями (долями участия, паями в уставных (складочных) капиталах организаций), замещение должности в коммерческих и некоммерческих организациях после увольнения с государственной службы, если отдельные функции государственного управления данными организациями входили в должностные (служебные) обязанности государственного служащего.</w:t>
      </w:r>
    </w:p>
    <w:p>
      <w:pPr>
        <w:pStyle w:val="0"/>
        <w:ind w:firstLine="540"/>
        <w:jc w:val="both"/>
      </w:pPr>
      <w:r>
        <w:rPr>
          <w:sz w:val="20"/>
        </w:rPr>
      </w:r>
    </w:p>
    <w:p>
      <w:pPr>
        <w:pStyle w:val="0"/>
        <w:outlineLvl w:val="1"/>
        <w:ind w:firstLine="540"/>
        <w:jc w:val="both"/>
      </w:pPr>
      <w:r>
        <w:rPr>
          <w:sz w:val="20"/>
        </w:rPr>
        <w:t xml:space="preserve">Типовые ситуации конфликта интересов на государственной службе Российской Федерации и порядок их урегулирования</w:t>
      </w:r>
    </w:p>
    <w:p>
      <w:pPr>
        <w:pStyle w:val="0"/>
        <w:ind w:firstLine="540"/>
        <w:jc w:val="both"/>
      </w:pPr>
      <w:r>
        <w:rPr>
          <w:sz w:val="20"/>
        </w:rPr>
      </w:r>
    </w:p>
    <w:p>
      <w:pPr>
        <w:pStyle w:val="0"/>
        <w:outlineLvl w:val="2"/>
        <w:ind w:firstLine="540"/>
        <w:jc w:val="both"/>
      </w:pPr>
      <w:r>
        <w:rPr>
          <w:sz w:val="20"/>
        </w:rPr>
        <w:t xml:space="preserve">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pPr>
        <w:pStyle w:val="0"/>
        <w:ind w:firstLine="540"/>
        <w:jc w:val="both"/>
      </w:pPr>
      <w:r>
        <w:rPr>
          <w:sz w:val="20"/>
        </w:rPr>
      </w:r>
    </w:p>
    <w:bookmarkStart w:id="77" w:name="P77"/>
    <w:bookmarkEnd w:id="77"/>
    <w:p>
      <w:pPr>
        <w:pStyle w:val="0"/>
        <w:outlineLvl w:val="3"/>
        <w:ind w:firstLine="540"/>
        <w:jc w:val="both"/>
      </w:pPr>
      <w:r>
        <w:rPr>
          <w:sz w:val="20"/>
        </w:rPr>
        <w:t xml:space="preserve">1.1. Описание ситуации</w:t>
      </w:r>
    </w:p>
    <w:p>
      <w:pPr>
        <w:pStyle w:val="0"/>
        <w:spacing w:before="200" w:line-rule="auto"/>
        <w:ind w:firstLine="540"/>
        <w:jc w:val="both"/>
      </w:pPr>
      <w:r>
        <w:rPr>
          <w:sz w:val="20"/>
        </w:rPr>
        <w:t xml:space="preserve">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pPr>
        <w:pStyle w:val="0"/>
        <w:spacing w:before="200" w:line-rule="auto"/>
        <w:ind w:firstLine="540"/>
        <w:jc w:val="both"/>
      </w:pPr>
      <w:r>
        <w:rPr>
          <w:sz w:val="20"/>
        </w:rPr>
        <w:t xml:space="preserve">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pPr>
        <w:pStyle w:val="0"/>
        <w:ind w:firstLine="540"/>
        <w:jc w:val="both"/>
      </w:pPr>
      <w:r>
        <w:rPr>
          <w:sz w:val="20"/>
        </w:rPr>
      </w:r>
    </w:p>
    <w:p>
      <w:pPr>
        <w:pStyle w:val="0"/>
        <w:outlineLvl w:val="3"/>
        <w:ind w:firstLine="540"/>
        <w:jc w:val="both"/>
      </w:pPr>
      <w:r>
        <w:rPr>
          <w:sz w:val="20"/>
        </w:rPr>
        <w:t xml:space="preserve">Комментарий</w:t>
      </w:r>
    </w:p>
    <w:p>
      <w:pPr>
        <w:pStyle w:val="0"/>
        <w:spacing w:before="200" w:line-rule="auto"/>
        <w:ind w:firstLine="540"/>
        <w:jc w:val="both"/>
      </w:pPr>
      <w:r>
        <w:rPr>
          <w:sz w:val="20"/>
        </w:rPr>
        <w:t xml:space="preserve">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pPr>
        <w:pStyle w:val="0"/>
        <w:spacing w:before="200" w:line-rule="auto"/>
        <w:ind w:firstLine="540"/>
        <w:jc w:val="both"/>
      </w:pPr>
      <w:r>
        <w:rPr>
          <w:sz w:val="20"/>
        </w:rPr>
        <w:t xml:space="preserve">-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pPr>
        <w:pStyle w:val="0"/>
        <w:spacing w:before="200" w:line-rule="auto"/>
        <w:ind w:firstLine="540"/>
        <w:jc w:val="both"/>
      </w:pPr>
      <w:r>
        <w:rPr>
          <w:sz w:val="20"/>
        </w:rPr>
        <w:t xml:space="preserve">-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pPr>
        <w:pStyle w:val="0"/>
        <w:spacing w:before="200" w:line-rule="auto"/>
        <w:ind w:firstLine="540"/>
        <w:jc w:val="both"/>
      </w:pPr>
      <w:r>
        <w:rPr>
          <w:sz w:val="20"/>
        </w:rPr>
        <w:t xml:space="preserve">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pPr>
        <w:pStyle w:val="0"/>
        <w:ind w:firstLine="540"/>
        <w:jc w:val="both"/>
      </w:pPr>
      <w:r>
        <w:rPr>
          <w:sz w:val="20"/>
        </w:rPr>
      </w:r>
    </w:p>
    <w:p>
      <w:pPr>
        <w:pStyle w:val="0"/>
        <w:outlineLvl w:val="2"/>
        <w:ind w:firstLine="540"/>
        <w:jc w:val="both"/>
      </w:pPr>
      <w:r>
        <w:rPr>
          <w:sz w:val="20"/>
        </w:rPr>
        <w:t xml:space="preserve">2. Конфликт интересов, связанный с выполнением иной оплачиваемой работы</w:t>
      </w:r>
    </w:p>
    <w:p>
      <w:pPr>
        <w:pStyle w:val="0"/>
        <w:ind w:firstLine="540"/>
        <w:jc w:val="both"/>
      </w:pPr>
      <w:r>
        <w:rPr>
          <w:sz w:val="20"/>
        </w:rPr>
      </w:r>
    </w:p>
    <w:p>
      <w:pPr>
        <w:pStyle w:val="0"/>
        <w:outlineLvl w:val="3"/>
        <w:ind w:firstLine="540"/>
        <w:jc w:val="both"/>
      </w:pPr>
      <w:r>
        <w:rPr>
          <w:sz w:val="20"/>
        </w:rPr>
        <w:t xml:space="preserve">2.1. Описание ситуации</w:t>
      </w:r>
    </w:p>
    <w:p>
      <w:pPr>
        <w:pStyle w:val="0"/>
        <w:spacing w:before="200" w:line-rule="auto"/>
        <w:ind w:firstLine="540"/>
        <w:jc w:val="both"/>
      </w:pPr>
      <w:r>
        <w:rPr>
          <w:sz w:val="20"/>
        </w:rPr>
        <w:t xml:space="preserve">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pPr>
        <w:pStyle w:val="0"/>
        <w:spacing w:before="200" w:line-rule="auto"/>
        <w:ind w:firstLine="540"/>
        <w:jc w:val="both"/>
      </w:pPr>
      <w:r>
        <w:rPr>
          <w:sz w:val="20"/>
        </w:rPr>
        <w:t xml:space="preserve">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pPr>
        <w:pStyle w:val="0"/>
        <w:spacing w:before="200" w:line-rule="auto"/>
        <w:ind w:firstLine="540"/>
        <w:jc w:val="both"/>
      </w:pPr>
      <w:r>
        <w:rPr>
          <w:sz w:val="20"/>
        </w:rPr>
        <w:t xml:space="preserve">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pPr>
        <w:pStyle w:val="0"/>
        <w:spacing w:before="200" w:line-rule="auto"/>
        <w:ind w:firstLine="540"/>
        <w:jc w:val="both"/>
      </w:pPr>
      <w:r>
        <w:rPr>
          <w:sz w:val="20"/>
        </w:rPr>
        <w:t xml:space="preserve">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pPr>
        <w:pStyle w:val="0"/>
        <w:spacing w:before="200" w:line-rule="auto"/>
        <w:ind w:firstLine="540"/>
        <w:jc w:val="both"/>
      </w:pPr>
      <w:r>
        <w:rPr>
          <w:sz w:val="20"/>
        </w:rPr>
        <w:t xml:space="preserve">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pPr>
        <w:pStyle w:val="0"/>
        <w:spacing w:before="200" w:line-rule="auto"/>
        <w:ind w:firstLine="540"/>
        <w:jc w:val="both"/>
      </w:pPr>
      <w:r>
        <w:rPr>
          <w:sz w:val="20"/>
        </w:rPr>
        <w:t xml:space="preserve">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pPr>
        <w:pStyle w:val="0"/>
        <w:spacing w:before="200" w:line-rule="auto"/>
        <w:ind w:firstLine="540"/>
        <w:jc w:val="both"/>
      </w:pPr>
      <w:r>
        <w:rPr>
          <w:sz w:val="20"/>
        </w:rPr>
        <w:t xml:space="preserve">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в которой государственный служащий или его родственники выполняют иную оплачиваемую работу.</w:t>
      </w:r>
    </w:p>
    <w:p>
      <w:pPr>
        <w:pStyle w:val="0"/>
        <w:ind w:firstLine="540"/>
        <w:jc w:val="both"/>
      </w:pPr>
      <w:r>
        <w:rPr>
          <w:sz w:val="20"/>
        </w:rPr>
      </w:r>
    </w:p>
    <w:p>
      <w:pPr>
        <w:pStyle w:val="0"/>
        <w:outlineLvl w:val="3"/>
        <w:ind w:firstLine="540"/>
        <w:jc w:val="both"/>
      </w:pPr>
      <w:r>
        <w:rPr>
          <w:sz w:val="20"/>
        </w:rPr>
        <w:t xml:space="preserve">Комментарий</w:t>
      </w:r>
    </w:p>
    <w:p>
      <w:pPr>
        <w:pStyle w:val="0"/>
        <w:spacing w:before="200" w:line-rule="auto"/>
        <w:ind w:firstLine="540"/>
        <w:jc w:val="both"/>
      </w:pPr>
      <w:r>
        <w:rPr>
          <w:sz w:val="20"/>
        </w:rPr>
        <w:t xml:space="preserve">В соответствии с </w:t>
      </w:r>
      <w:hyperlink w:history="0" r:id="rId25"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частью 2 статьи 14</w:t>
        </w:r>
      </w:hyperlink>
      <w:r>
        <w:rPr>
          <w:sz w:val="20"/>
        </w:rPr>
        <w:t xml:space="preserve"> Федерального закона N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деятельности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pPr>
        <w:pStyle w:val="0"/>
        <w:spacing w:before="200" w:line-rule="auto"/>
        <w:ind w:firstLine="540"/>
        <w:jc w:val="both"/>
      </w:pPr>
      <w:r>
        <w:rPr>
          <w:sz w:val="20"/>
        </w:rPr>
        <w:t xml:space="preserve">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w:t>
      </w:r>
      <w:hyperlink w:history="0" w:anchor="P77" w:tooltip="1.1. Описание ситуации">
        <w:r>
          <w:rPr>
            <w:sz w:val="20"/>
            <w:color w:val="0000ff"/>
          </w:rPr>
          <w:t xml:space="preserve">пункте 1.1</w:t>
        </w:r>
      </w:hyperlink>
      <w:r>
        <w:rPr>
          <w:sz w:val="20"/>
        </w:rPr>
        <w:t xml:space="preserve"> данного обзора. В соответствии с </w:t>
      </w:r>
      <w:hyperlink w:history="0" r:id="rId26"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частью 3 статьи 19</w:t>
        </w:r>
      </w:hyperlink>
      <w:r>
        <w:rPr>
          <w:sz w:val="20"/>
        </w:rPr>
        <w:t xml:space="preserve"> Федерального закона N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
    <w:p>
      <w:pPr>
        <w:pStyle w:val="0"/>
        <w:spacing w:before="200" w:line-rule="auto"/>
        <w:ind w:firstLine="540"/>
        <w:jc w:val="both"/>
      </w:pPr>
      <w:r>
        <w:rPr>
          <w:sz w:val="20"/>
        </w:rP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hyperlink w:history="0" r:id="rId27" w:tooltip="Федеральный закон от 30.11.2011 N 342-ФЗ (ред. от 26.02.2024) &quot;О службе в органах внутренних дел Российской Федерации и внесении изменений в отдельные законодательные акты Российской Федерации&quot; (с изм. и доп., вступ. в силу с 01.06.2024) {КонсультантПлюс}">
        <w:r>
          <w:rPr>
            <w:sz w:val="20"/>
            <w:color w:val="0000ff"/>
          </w:rPr>
          <w:t xml:space="preserve">часть 4 статьи 34</w:t>
        </w:r>
      </w:hyperlink>
      <w:r>
        <w:rPr>
          <w:sz w:val="20"/>
        </w:rPr>
        <w:t xml:space="preserve">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p>
    <w:p>
      <w:pPr>
        <w:pStyle w:val="0"/>
        <w:ind w:firstLine="540"/>
        <w:jc w:val="both"/>
      </w:pPr>
      <w:r>
        <w:rPr>
          <w:sz w:val="20"/>
        </w:rPr>
      </w:r>
    </w:p>
    <w:bookmarkStart w:id="109" w:name="P109"/>
    <w:bookmarkEnd w:id="109"/>
    <w:p>
      <w:pPr>
        <w:pStyle w:val="0"/>
        <w:outlineLvl w:val="3"/>
        <w:ind w:firstLine="540"/>
        <w:jc w:val="both"/>
      </w:pPr>
      <w:r>
        <w:rPr>
          <w:sz w:val="20"/>
        </w:rPr>
        <w:t xml:space="preserve">2.2. Описание ситуации</w:t>
      </w:r>
    </w:p>
    <w:p>
      <w:pPr>
        <w:pStyle w:val="0"/>
        <w:spacing w:before="200" w:line-rule="auto"/>
        <w:ind w:firstLine="540"/>
        <w:jc w:val="both"/>
      </w:pPr>
      <w:r>
        <w:rPr>
          <w:sz w:val="20"/>
        </w:rPr>
        <w:t xml:space="preserve">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организации. При этом государственный служащий осуществляет в отношении последней отдельные функции государственного управления.</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pPr>
        <w:pStyle w:val="0"/>
        <w:spacing w:before="200" w:line-rule="auto"/>
        <w:ind w:firstLine="540"/>
        <w:jc w:val="both"/>
      </w:pPr>
      <w:r>
        <w:rPr>
          <w:sz w:val="20"/>
        </w:rPr>
        <w:t xml:space="preserve">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pPr>
        <w:pStyle w:val="0"/>
        <w:spacing w:before="200" w:line-rule="auto"/>
        <w:ind w:firstLine="540"/>
        <w:jc w:val="both"/>
      </w:pPr>
      <w:r>
        <w:rPr>
          <w:sz w:val="20"/>
        </w:rPr>
        <w:t xml:space="preserve">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например:</w:t>
      </w:r>
    </w:p>
    <w:p>
      <w:pPr>
        <w:pStyle w:val="0"/>
        <w:spacing w:before="200" w:line-rule="auto"/>
        <w:ind w:firstLine="540"/>
        <w:jc w:val="both"/>
      </w:pPr>
      <w:r>
        <w:rPr>
          <w:sz w:val="20"/>
        </w:rPr>
        <w:t xml:space="preserve">- услуги, предоставляемые организацией, оказывающей платные услуги, связаны с должностными обязанностями государственного служащего;</w:t>
      </w:r>
    </w:p>
    <w:p>
      <w:pPr>
        <w:pStyle w:val="0"/>
        <w:spacing w:before="200" w:line-rule="auto"/>
        <w:ind w:firstLine="540"/>
        <w:jc w:val="both"/>
      </w:pPr>
      <w:r>
        <w:rPr>
          <w:sz w:val="20"/>
        </w:rPr>
        <w:t xml:space="preserve">- государственный служащий непосредственно участвует в предоставлении услуг организации, получающей платные услуги;</w:t>
      </w:r>
    </w:p>
    <w:p>
      <w:pPr>
        <w:pStyle w:val="0"/>
        <w:spacing w:before="200" w:line-rule="auto"/>
        <w:ind w:firstLine="540"/>
        <w:jc w:val="both"/>
      </w:pPr>
      <w:r>
        <w:rPr>
          <w:sz w:val="20"/>
        </w:rPr>
        <w:t xml:space="preserve">- 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pPr>
        <w:pStyle w:val="0"/>
        <w:spacing w:before="200" w:line-rule="auto"/>
        <w:ind w:firstLine="540"/>
        <w:jc w:val="both"/>
      </w:pPr>
      <w:r>
        <w:rPr>
          <w:sz w:val="20"/>
        </w:rPr>
        <w:t xml:space="preserve">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pPr>
        <w:pStyle w:val="0"/>
        <w:ind w:firstLine="540"/>
        <w:jc w:val="both"/>
      </w:pPr>
      <w:r>
        <w:rPr>
          <w:sz w:val="20"/>
        </w:rPr>
      </w:r>
    </w:p>
    <w:p>
      <w:pPr>
        <w:pStyle w:val="0"/>
        <w:outlineLvl w:val="3"/>
        <w:ind w:firstLine="540"/>
        <w:jc w:val="both"/>
      </w:pPr>
      <w:r>
        <w:rPr>
          <w:sz w:val="20"/>
        </w:rPr>
        <w:t xml:space="preserve">Комментарий</w:t>
      </w:r>
    </w:p>
    <w:p>
      <w:pPr>
        <w:pStyle w:val="0"/>
        <w:spacing w:before="200" w:line-rule="auto"/>
        <w:ind w:firstLine="540"/>
        <w:jc w:val="both"/>
      </w:pPr>
      <w:r>
        <w:rPr>
          <w:sz w:val="20"/>
        </w:rP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pPr>
        <w:pStyle w:val="0"/>
        <w:ind w:firstLine="540"/>
        <w:jc w:val="both"/>
      </w:pPr>
      <w:r>
        <w:rPr>
          <w:sz w:val="20"/>
        </w:rPr>
      </w:r>
    </w:p>
    <w:p>
      <w:pPr>
        <w:pStyle w:val="0"/>
        <w:outlineLvl w:val="3"/>
        <w:ind w:firstLine="540"/>
        <w:jc w:val="both"/>
      </w:pPr>
      <w:r>
        <w:rPr>
          <w:sz w:val="20"/>
        </w:rPr>
        <w:t xml:space="preserve">2.3. Описание ситуации</w:t>
      </w:r>
    </w:p>
    <w:p>
      <w:pPr>
        <w:pStyle w:val="0"/>
        <w:spacing w:before="200" w:line-rule="auto"/>
        <w:ind w:firstLine="540"/>
        <w:jc w:val="both"/>
      </w:pPr>
      <w:r>
        <w:rPr>
          <w:sz w:val="20"/>
        </w:rPr>
        <w:t xml:space="preserve">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pPr>
        <w:pStyle w:val="0"/>
        <w:spacing w:before="200" w:line-rule="auto"/>
        <w:ind w:firstLine="540"/>
        <w:jc w:val="both"/>
      </w:pPr>
      <w:r>
        <w:rPr>
          <w:sz w:val="20"/>
        </w:rPr>
        <w:t xml:space="preserve">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pPr>
        <w:pStyle w:val="0"/>
        <w:spacing w:before="200" w:line-rule="auto"/>
        <w:ind w:firstLine="540"/>
        <w:jc w:val="both"/>
      </w:pPr>
      <w:r>
        <w:rPr>
          <w:sz w:val="20"/>
        </w:rPr>
        <w:t xml:space="preserve">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pPr>
        <w:pStyle w:val="0"/>
        <w:ind w:firstLine="540"/>
        <w:jc w:val="both"/>
      </w:pPr>
      <w:r>
        <w:rPr>
          <w:sz w:val="20"/>
        </w:rPr>
      </w:r>
    </w:p>
    <w:p>
      <w:pPr>
        <w:pStyle w:val="0"/>
        <w:outlineLvl w:val="3"/>
        <w:ind w:firstLine="540"/>
        <w:jc w:val="both"/>
      </w:pPr>
      <w:r>
        <w:rPr>
          <w:sz w:val="20"/>
        </w:rPr>
        <w:t xml:space="preserve">2.4. Описание ситуации</w:t>
      </w:r>
    </w:p>
    <w:p>
      <w:pPr>
        <w:pStyle w:val="0"/>
        <w:spacing w:before="200" w:line-rule="auto"/>
        <w:ind w:firstLine="540"/>
        <w:jc w:val="both"/>
      </w:pPr>
      <w:r>
        <w:rPr>
          <w:sz w:val="20"/>
        </w:rPr>
        <w:t xml:space="preserve">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pPr>
        <w:pStyle w:val="0"/>
        <w:spacing w:before="200" w:line-rule="auto"/>
        <w:ind w:firstLine="540"/>
        <w:jc w:val="both"/>
      </w:pPr>
      <w:r>
        <w:rPr>
          <w:sz w:val="20"/>
        </w:rPr>
        <w:t xml:space="preserve">Важно отметить,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pPr>
        <w:pStyle w:val="0"/>
        <w:ind w:firstLine="540"/>
        <w:jc w:val="both"/>
      </w:pPr>
      <w:r>
        <w:rPr>
          <w:sz w:val="20"/>
        </w:rPr>
      </w:r>
    </w:p>
    <w:p>
      <w:pPr>
        <w:pStyle w:val="0"/>
        <w:outlineLvl w:val="3"/>
        <w:ind w:firstLine="540"/>
        <w:jc w:val="both"/>
      </w:pPr>
      <w:r>
        <w:rPr>
          <w:sz w:val="20"/>
        </w:rPr>
        <w:t xml:space="preserve">2.5. Описание ситуации</w:t>
      </w:r>
    </w:p>
    <w:p>
      <w:pPr>
        <w:pStyle w:val="0"/>
        <w:spacing w:before="200" w:line-rule="auto"/>
        <w:ind w:firstLine="540"/>
        <w:jc w:val="both"/>
      </w:pPr>
      <w:r>
        <w:rPr>
          <w:sz w:val="20"/>
        </w:rPr>
        <w:t xml:space="preserve">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pPr>
        <w:pStyle w:val="0"/>
        <w:spacing w:before="200" w:line-rule="auto"/>
        <w:ind w:firstLine="540"/>
        <w:jc w:val="both"/>
      </w:pPr>
      <w:r>
        <w:rPr>
          <w:sz w:val="20"/>
        </w:rPr>
        <w:t xml:space="preserve">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pPr>
        <w:pStyle w:val="0"/>
        <w:ind w:firstLine="540"/>
        <w:jc w:val="both"/>
      </w:pPr>
      <w:r>
        <w:rPr>
          <w:sz w:val="20"/>
        </w:rPr>
      </w:r>
    </w:p>
    <w:p>
      <w:pPr>
        <w:pStyle w:val="0"/>
        <w:outlineLvl w:val="2"/>
        <w:ind w:firstLine="540"/>
        <w:jc w:val="both"/>
      </w:pPr>
      <w:r>
        <w:rPr>
          <w:sz w:val="20"/>
        </w:rPr>
        <w:t xml:space="preserve">3. Конфликт интересов, связанный с владением ценными бумагами, банковскими вкладами</w:t>
      </w:r>
    </w:p>
    <w:p>
      <w:pPr>
        <w:pStyle w:val="0"/>
        <w:ind w:firstLine="540"/>
        <w:jc w:val="both"/>
      </w:pPr>
      <w:r>
        <w:rPr>
          <w:sz w:val="20"/>
        </w:rPr>
      </w:r>
    </w:p>
    <w:p>
      <w:pPr>
        <w:pStyle w:val="0"/>
        <w:outlineLvl w:val="3"/>
        <w:ind w:firstLine="540"/>
        <w:jc w:val="both"/>
      </w:pPr>
      <w:r>
        <w:rPr>
          <w:sz w:val="20"/>
        </w:rPr>
        <w:t xml:space="preserve">3.1. Описание ситуации</w:t>
      </w:r>
    </w:p>
    <w:p>
      <w:pPr>
        <w:pStyle w:val="0"/>
        <w:spacing w:before="200" w:line-rule="auto"/>
        <w:ind w:firstLine="540"/>
        <w:jc w:val="both"/>
      </w:pPr>
      <w:r>
        <w:rPr>
          <w:sz w:val="20"/>
        </w:rPr>
        <w:t xml:space="preserve">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pPr>
        <w:pStyle w:val="0"/>
        <w:spacing w:before="200" w:line-rule="auto"/>
        <w:ind w:firstLine="540"/>
        <w:jc w:val="both"/>
      </w:pPr>
      <w:r>
        <w:rPr>
          <w:sz w:val="20"/>
        </w:rPr>
        <w:t xml:space="preserve">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pPr>
        <w:pStyle w:val="0"/>
        <w:spacing w:before="200" w:line-rule="auto"/>
        <w:ind w:firstLine="540"/>
        <w:jc w:val="both"/>
      </w:pPr>
      <w:r>
        <w:rPr>
          <w:sz w:val="20"/>
        </w:rPr>
        <w:t xml:space="preserve">В случае если родственники государственного служащего владеют ценными бумагами организации, в отношении которой он осуществляет отдельные функции 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pPr>
        <w:pStyle w:val="0"/>
        <w:spacing w:before="200" w:line-rule="auto"/>
        <w:ind w:firstLine="540"/>
        <w:jc w:val="both"/>
      </w:pPr>
      <w:r>
        <w:rPr>
          <w:sz w:val="20"/>
        </w:rPr>
        <w:t xml:space="preserve">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pPr>
        <w:pStyle w:val="0"/>
        <w:ind w:firstLine="540"/>
        <w:jc w:val="both"/>
      </w:pPr>
      <w:r>
        <w:rPr>
          <w:sz w:val="20"/>
        </w:rPr>
      </w:r>
    </w:p>
    <w:p>
      <w:pPr>
        <w:pStyle w:val="0"/>
        <w:outlineLvl w:val="3"/>
        <w:ind w:firstLine="540"/>
        <w:jc w:val="both"/>
      </w:pPr>
      <w:r>
        <w:rPr>
          <w:sz w:val="20"/>
        </w:rPr>
        <w:t xml:space="preserve">Комментарий</w:t>
      </w:r>
    </w:p>
    <w:p>
      <w:pPr>
        <w:pStyle w:val="0"/>
        <w:spacing w:before="200" w:line-rule="auto"/>
        <w:ind w:firstLine="540"/>
        <w:jc w:val="both"/>
      </w:pPr>
      <w:r>
        <w:rPr>
          <w:sz w:val="20"/>
        </w:rPr>
        <w:t xml:space="preserve">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pPr>
        <w:pStyle w:val="0"/>
        <w:spacing w:before="200" w:line-rule="auto"/>
        <w:ind w:firstLine="540"/>
        <w:jc w:val="both"/>
      </w:pPr>
      <w:r>
        <w:rPr>
          <w:sz w:val="20"/>
        </w:rPr>
        <w:t xml:space="preserve">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pPr>
        <w:pStyle w:val="0"/>
        <w:spacing w:before="200" w:line-rule="auto"/>
        <w:ind w:firstLine="540"/>
        <w:jc w:val="both"/>
      </w:pPr>
      <w:r>
        <w:rPr>
          <w:sz w:val="20"/>
        </w:rPr>
        <w:t xml:space="preserve">При рассмотрении данной ситуации необходимо отметить, что отсутствует коллизия норм </w:t>
      </w:r>
      <w:hyperlink w:history="0" r:id="rId28" w:tooltip="Федеральный закон от 25.12.2008 N 273-ФЗ (ред. от 08.08.2024) &quot;О противодействии коррупции&quot; {КонсультантПлюс}">
        <w:r>
          <w:rPr>
            <w:sz w:val="20"/>
            <w:color w:val="0000ff"/>
          </w:rPr>
          <w:t xml:space="preserve">статей 11</w:t>
        </w:r>
      </w:hyperlink>
      <w:r>
        <w:rPr>
          <w:sz w:val="20"/>
        </w:rPr>
        <w:t xml:space="preserve"> и </w:t>
      </w:r>
      <w:hyperlink w:history="0" r:id="rId29" w:tooltip="Федеральный закон от 25.12.2008 N 273-ФЗ (ред. от 08.08.2024) &quot;О противодействии коррупции&quot; {КонсультантПлюс}">
        <w:r>
          <w:rPr>
            <w:sz w:val="20"/>
            <w:color w:val="0000ff"/>
          </w:rPr>
          <w:t xml:space="preserve">12.3</w:t>
        </w:r>
      </w:hyperlink>
      <w:r>
        <w:rPr>
          <w:sz w:val="20"/>
        </w:rPr>
        <w:t xml:space="preserve"> Федерального закона N 273-ФЗ. </w:t>
      </w:r>
      <w:hyperlink w:history="0" r:id="rId30" w:tooltip="Федеральный закон от 25.12.2008 N 273-ФЗ (ред. от 08.08.2024) &quot;О противодействии коррупции&quot; {КонсультантПлюс}">
        <w:r>
          <w:rPr>
            <w:sz w:val="20"/>
            <w:color w:val="0000ff"/>
          </w:rPr>
          <w:t xml:space="preserve">Статья 12.3</w:t>
        </w:r>
      </w:hyperlink>
      <w:r>
        <w:rPr>
          <w:sz w:val="20"/>
        </w:rPr>
        <w:t xml:space="preserve">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w:t>
      </w:r>
      <w:hyperlink w:history="0" r:id="rId31"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часть 2 статьи 17</w:t>
        </w:r>
      </w:hyperlink>
      <w:r>
        <w:rPr>
          <w:sz w:val="20"/>
        </w:rPr>
        <w:t xml:space="preserve"> Федерального закона N 79-ФЗ). Такие предписания являются общим для всех государственных служащих запретом, связанным с государственной службой.</w:t>
      </w:r>
    </w:p>
    <w:p>
      <w:pPr>
        <w:pStyle w:val="0"/>
        <w:spacing w:before="200" w:line-rule="auto"/>
        <w:ind w:firstLine="540"/>
        <w:jc w:val="both"/>
      </w:pPr>
      <w:r>
        <w:rPr>
          <w:sz w:val="20"/>
        </w:rPr>
        <w:t xml:space="preserve">В то же время в </w:t>
      </w:r>
      <w:hyperlink w:history="0" r:id="rId32" w:tooltip="Федеральный закон от 25.12.2008 N 273-ФЗ (ред. от 08.08.2024) &quot;О противодействии коррупции&quot; {КонсультантПлюс}">
        <w:r>
          <w:rPr>
            <w:sz w:val="20"/>
            <w:color w:val="0000ff"/>
          </w:rPr>
          <w:t xml:space="preserve">статье 11</w:t>
        </w:r>
      </w:hyperlink>
      <w:r>
        <w:rPr>
          <w:sz w:val="20"/>
        </w:rPr>
        <w:t xml:space="preserve"> Федерального закона N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Таким образом, исходя из анализа взаимосвязанных положений </w:t>
      </w:r>
      <w:hyperlink w:history="0" r:id="rId33" w:tooltip="Федеральный закон от 25.12.2008 N 273-ФЗ (ред. от 08.08.2024) &quot;О противодействии коррупции&quot; {КонсультантПлюс}">
        <w:r>
          <w:rPr>
            <w:sz w:val="20"/>
            <w:color w:val="0000ff"/>
          </w:rPr>
          <w:t xml:space="preserve">частей 2</w:t>
        </w:r>
      </w:hyperlink>
      <w:r>
        <w:rPr>
          <w:sz w:val="20"/>
        </w:rPr>
        <w:t xml:space="preserve">, </w:t>
      </w:r>
      <w:hyperlink w:history="0" r:id="rId34" w:tooltip="Федеральный закон от 25.12.2008 N 273-ФЗ (ред. от 08.08.2024) &quot;О противодействии коррупции&quot; {КонсультантПлюс}">
        <w:r>
          <w:rPr>
            <w:sz w:val="20"/>
            <w:color w:val="0000ff"/>
          </w:rPr>
          <w:t xml:space="preserve">4</w:t>
        </w:r>
      </w:hyperlink>
      <w:r>
        <w:rPr>
          <w:sz w:val="20"/>
        </w:rPr>
        <w:t xml:space="preserve"> и </w:t>
      </w:r>
      <w:hyperlink w:history="0" r:id="rId35" w:tooltip="Федеральный закон от 25.12.2008 N 273-ФЗ (ред. от 08.08.2024) &quot;О противодействии коррупции&quot; {КонсультантПлюс}">
        <w:r>
          <w:rPr>
            <w:sz w:val="20"/>
            <w:color w:val="0000ff"/>
          </w:rPr>
          <w:t xml:space="preserve">6 статьи 11</w:t>
        </w:r>
      </w:hyperlink>
      <w:r>
        <w:rPr>
          <w:sz w:val="20"/>
        </w:rPr>
        <w:t xml:space="preserve"> вышеуказанного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
    <w:p>
      <w:pPr>
        <w:pStyle w:val="0"/>
        <w:ind w:firstLine="540"/>
        <w:jc w:val="both"/>
      </w:pPr>
      <w:r>
        <w:rPr>
          <w:sz w:val="20"/>
        </w:rPr>
      </w:r>
    </w:p>
    <w:p>
      <w:pPr>
        <w:pStyle w:val="0"/>
        <w:outlineLvl w:val="3"/>
        <w:ind w:firstLine="540"/>
        <w:jc w:val="both"/>
      </w:pPr>
      <w:r>
        <w:rPr>
          <w:sz w:val="20"/>
        </w:rPr>
        <w:t xml:space="preserve">3.2. Описание ситуации</w:t>
      </w:r>
    </w:p>
    <w:p>
      <w:pPr>
        <w:pStyle w:val="0"/>
        <w:spacing w:before="200" w:line-rule="auto"/>
        <w:ind w:firstLine="540"/>
        <w:jc w:val="both"/>
      </w:pPr>
      <w:r>
        <w:rPr>
          <w:sz w:val="20"/>
        </w:rPr>
        <w:t xml:space="preserve">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pPr>
        <w:pStyle w:val="0"/>
        <w:spacing w:before="200" w:line-rule="auto"/>
        <w:ind w:firstLine="540"/>
        <w:jc w:val="both"/>
      </w:pPr>
      <w:r>
        <w:rPr>
          <w:sz w:val="20"/>
        </w:rPr>
        <w:t xml:space="preserve">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pPr>
        <w:pStyle w:val="0"/>
        <w:ind w:firstLine="540"/>
        <w:jc w:val="both"/>
      </w:pPr>
      <w:r>
        <w:rPr>
          <w:sz w:val="20"/>
        </w:rPr>
      </w:r>
    </w:p>
    <w:p>
      <w:pPr>
        <w:pStyle w:val="0"/>
        <w:outlineLvl w:val="2"/>
        <w:ind w:firstLine="540"/>
        <w:jc w:val="both"/>
      </w:pPr>
      <w:r>
        <w:rPr>
          <w:sz w:val="20"/>
        </w:rPr>
        <w:t xml:space="preserve">4. Конфликт интересов, связанный с получением подарков и услуг</w:t>
      </w:r>
    </w:p>
    <w:p>
      <w:pPr>
        <w:pStyle w:val="0"/>
        <w:ind w:firstLine="540"/>
        <w:jc w:val="both"/>
      </w:pPr>
      <w:r>
        <w:rPr>
          <w:sz w:val="20"/>
        </w:rPr>
      </w:r>
    </w:p>
    <w:p>
      <w:pPr>
        <w:pStyle w:val="0"/>
        <w:outlineLvl w:val="3"/>
        <w:ind w:firstLine="540"/>
        <w:jc w:val="both"/>
      </w:pPr>
      <w:r>
        <w:rPr>
          <w:sz w:val="20"/>
        </w:rPr>
        <w:t xml:space="preserve">4.1. Описание ситуации</w:t>
      </w:r>
    </w:p>
    <w:p>
      <w:pPr>
        <w:pStyle w:val="0"/>
        <w:spacing w:before="200" w:line-rule="auto"/>
        <w:ind w:firstLine="540"/>
        <w:jc w:val="both"/>
      </w:pPr>
      <w:r>
        <w:rPr>
          <w:sz w:val="20"/>
        </w:rPr>
        <w:t xml:space="preserve">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pPr>
        <w:pStyle w:val="0"/>
        <w:spacing w:before="200" w:line-rule="auto"/>
        <w:ind w:firstLine="540"/>
        <w:jc w:val="both"/>
      </w:pPr>
      <w:r>
        <w:rPr>
          <w:sz w:val="20"/>
        </w:rPr>
        <w:t xml:space="preserve">Представителю нанимателя, в случае если ему стало известно о получении государственным служащим подарка от физических лиц или организаций, в отношении которых государственный служащий осуществляет или ранее осуществлял отдельные функции государственного управления, необходимо оценить, настолько полученный подарок связан с исполнением должностных обязанностей.</w:t>
      </w:r>
    </w:p>
    <w:p>
      <w:pPr>
        <w:pStyle w:val="0"/>
        <w:spacing w:before="200" w:line-rule="auto"/>
        <w:ind w:firstLine="540"/>
        <w:jc w:val="both"/>
      </w:pPr>
      <w:r>
        <w:rPr>
          <w:sz w:val="20"/>
        </w:rPr>
        <w:t xml:space="preserve">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pPr>
        <w:pStyle w:val="0"/>
        <w:spacing w:before="200" w:line-rule="auto"/>
        <w:ind w:firstLine="540"/>
        <w:jc w:val="both"/>
      </w:pPr>
      <w:r>
        <w:rPr>
          <w:sz w:val="20"/>
        </w:rPr>
        <w:t xml:space="preserve">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pPr>
        <w:pStyle w:val="0"/>
        <w:spacing w:before="200" w:line-rule="auto"/>
        <w:ind w:firstLine="540"/>
        <w:jc w:val="both"/>
      </w:pPr>
      <w:r>
        <w:rPr>
          <w:sz w:val="20"/>
        </w:rPr>
        <w:t xml:space="preserve">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pPr>
        <w:pStyle w:val="0"/>
        <w:spacing w:before="200" w:line-rule="auto"/>
        <w:ind w:firstLine="540"/>
        <w:jc w:val="both"/>
      </w:pPr>
      <w:r>
        <w:rPr>
          <w:sz w:val="20"/>
        </w:rPr>
        <w:t xml:space="preserve">- указать государственному служащему, что факт получения подарков влечет конфликт интересов;</w:t>
      </w:r>
    </w:p>
    <w:p>
      <w:pPr>
        <w:pStyle w:val="0"/>
        <w:spacing w:before="200" w:line-rule="auto"/>
        <w:ind w:firstLine="540"/>
        <w:jc w:val="both"/>
      </w:pPr>
      <w:r>
        <w:rPr>
          <w:sz w:val="20"/>
        </w:rPr>
        <w:t xml:space="preserve">- предложить вернуть соответствующий подарок или компенсировать его стоимость;</w:t>
      </w:r>
    </w:p>
    <w:p>
      <w:pPr>
        <w:pStyle w:val="0"/>
        <w:spacing w:before="200" w:line-rule="auto"/>
        <w:ind w:firstLine="540"/>
        <w:jc w:val="both"/>
      </w:pPr>
      <w:r>
        <w:rPr>
          <w:sz w:val="20"/>
        </w:rPr>
        <w:t xml:space="preserve">-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pPr>
        <w:pStyle w:val="0"/>
        <w:ind w:firstLine="540"/>
        <w:jc w:val="both"/>
      </w:pPr>
      <w:r>
        <w:rPr>
          <w:sz w:val="20"/>
        </w:rPr>
      </w:r>
    </w:p>
    <w:p>
      <w:pPr>
        <w:pStyle w:val="0"/>
        <w:outlineLvl w:val="3"/>
        <w:ind w:firstLine="540"/>
        <w:jc w:val="both"/>
      </w:pPr>
      <w:r>
        <w:rPr>
          <w:sz w:val="20"/>
        </w:rPr>
        <w:t xml:space="preserve">Комментарий</w:t>
      </w:r>
    </w:p>
    <w:p>
      <w:pPr>
        <w:pStyle w:val="0"/>
        <w:spacing w:before="200" w:line-rule="auto"/>
        <w:ind w:firstLine="540"/>
        <w:jc w:val="both"/>
      </w:pPr>
      <w:r>
        <w:rPr>
          <w:sz w:val="20"/>
        </w:rPr>
        <w:t xml:space="preserve">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pPr>
        <w:pStyle w:val="0"/>
        <w:spacing w:before="200" w:line-rule="auto"/>
        <w:ind w:firstLine="540"/>
        <w:jc w:val="both"/>
      </w:pPr>
      <w:r>
        <w:rPr>
          <w:sz w:val="20"/>
        </w:rPr>
        <w:t xml:space="preserve">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pPr>
        <w:pStyle w:val="0"/>
        <w:spacing w:before="200" w:line-rule="auto"/>
        <w:ind w:firstLine="540"/>
        <w:jc w:val="both"/>
      </w:pPr>
      <w:r>
        <w:rPr>
          <w:sz w:val="20"/>
        </w:rPr>
        <w:t xml:space="preserve">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pPr>
        <w:pStyle w:val="0"/>
        <w:ind w:firstLine="540"/>
        <w:jc w:val="both"/>
      </w:pPr>
      <w:r>
        <w:rPr>
          <w:sz w:val="20"/>
        </w:rPr>
      </w:r>
    </w:p>
    <w:p>
      <w:pPr>
        <w:pStyle w:val="0"/>
        <w:outlineLvl w:val="3"/>
        <w:ind w:firstLine="540"/>
        <w:jc w:val="both"/>
      </w:pPr>
      <w:r>
        <w:rPr>
          <w:sz w:val="20"/>
        </w:rPr>
        <w:t xml:space="preserve">4.2. Описание ситуации</w:t>
      </w:r>
    </w:p>
    <w:p>
      <w:pPr>
        <w:pStyle w:val="0"/>
        <w:spacing w:before="200" w:line-rule="auto"/>
        <w:ind w:firstLine="540"/>
        <w:jc w:val="both"/>
      </w:pPr>
      <w:r>
        <w:rPr>
          <w:sz w:val="20"/>
        </w:rPr>
        <w:t xml:space="preserve">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pPr>
        <w:pStyle w:val="0"/>
        <w:spacing w:before="200" w:line-rule="auto"/>
        <w:ind w:firstLine="540"/>
        <w:jc w:val="both"/>
      </w:pPr>
      <w:r>
        <w:rPr>
          <w:sz w:val="20"/>
        </w:rPr>
        <w:t xml:space="preserve">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pPr>
        <w:pStyle w:val="0"/>
        <w:ind w:firstLine="540"/>
        <w:jc w:val="both"/>
      </w:pPr>
      <w:r>
        <w:rPr>
          <w:sz w:val="20"/>
        </w:rPr>
      </w:r>
    </w:p>
    <w:p>
      <w:pPr>
        <w:pStyle w:val="0"/>
        <w:outlineLvl w:val="3"/>
        <w:ind w:firstLine="540"/>
        <w:jc w:val="both"/>
      </w:pPr>
      <w:r>
        <w:rPr>
          <w:sz w:val="20"/>
        </w:rPr>
        <w:t xml:space="preserve">4.3. Описание ситуации</w:t>
      </w:r>
    </w:p>
    <w:p>
      <w:pPr>
        <w:pStyle w:val="0"/>
        <w:spacing w:before="200" w:line-rule="auto"/>
        <w:ind w:firstLine="540"/>
        <w:jc w:val="both"/>
      </w:pPr>
      <w:r>
        <w:rPr>
          <w:sz w:val="20"/>
        </w:rPr>
        <w:t xml:space="preserve">Государственный служащий получает подарки от своего непосредственного подчиненного.</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pPr>
        <w:pStyle w:val="0"/>
        <w:spacing w:before="200" w:line-rule="auto"/>
        <w:ind w:firstLine="540"/>
        <w:jc w:val="both"/>
      </w:pPr>
      <w:r>
        <w:rPr>
          <w:sz w:val="20"/>
        </w:rPr>
        <w:t xml:space="preserve">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pPr>
        <w:pStyle w:val="0"/>
        <w:ind w:firstLine="540"/>
        <w:jc w:val="both"/>
      </w:pPr>
      <w:r>
        <w:rPr>
          <w:sz w:val="20"/>
        </w:rPr>
      </w:r>
    </w:p>
    <w:p>
      <w:pPr>
        <w:pStyle w:val="0"/>
        <w:outlineLvl w:val="2"/>
        <w:ind w:firstLine="540"/>
        <w:jc w:val="both"/>
      </w:pPr>
      <w:r>
        <w:rPr>
          <w:sz w:val="20"/>
        </w:rPr>
        <w:t xml:space="preserve">5. Конфликт интересов, связанный с имущественными обязательствами и судебными разбирательствами</w:t>
      </w:r>
    </w:p>
    <w:p>
      <w:pPr>
        <w:pStyle w:val="0"/>
        <w:ind w:firstLine="540"/>
        <w:jc w:val="both"/>
      </w:pPr>
      <w:r>
        <w:rPr>
          <w:sz w:val="20"/>
        </w:rPr>
      </w:r>
    </w:p>
    <w:p>
      <w:pPr>
        <w:pStyle w:val="0"/>
        <w:outlineLvl w:val="3"/>
        <w:ind w:firstLine="540"/>
        <w:jc w:val="both"/>
      </w:pPr>
      <w:r>
        <w:rPr>
          <w:sz w:val="20"/>
        </w:rPr>
        <w:t xml:space="preserve">5.1. Описание ситуации</w:t>
      </w:r>
    </w:p>
    <w:p>
      <w:pPr>
        <w:pStyle w:val="0"/>
        <w:spacing w:before="200" w:line-rule="auto"/>
        <w:ind w:firstLine="540"/>
        <w:jc w:val="both"/>
      </w:pPr>
      <w:r>
        <w:rPr>
          <w:sz w:val="20"/>
        </w:rPr>
        <w:t xml:space="preserve">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pPr>
        <w:pStyle w:val="0"/>
        <w:spacing w:before="200" w:line-rule="auto"/>
        <w:ind w:firstLine="540"/>
        <w:jc w:val="both"/>
      </w:pPr>
      <w:r>
        <w:rPr>
          <w:sz w:val="20"/>
        </w:rPr>
        <w:t xml:space="preserve">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pPr>
        <w:pStyle w:val="0"/>
        <w:ind w:firstLine="540"/>
        <w:jc w:val="both"/>
      </w:pPr>
      <w:r>
        <w:rPr>
          <w:sz w:val="20"/>
        </w:rPr>
      </w:r>
    </w:p>
    <w:p>
      <w:pPr>
        <w:pStyle w:val="0"/>
        <w:outlineLvl w:val="3"/>
        <w:ind w:firstLine="540"/>
        <w:jc w:val="both"/>
      </w:pPr>
      <w:r>
        <w:rPr>
          <w:sz w:val="20"/>
        </w:rPr>
        <w:t xml:space="preserve">5.2. Описание ситуации</w:t>
      </w:r>
    </w:p>
    <w:p>
      <w:pPr>
        <w:pStyle w:val="0"/>
        <w:spacing w:before="200" w:line-rule="auto"/>
        <w:ind w:firstLine="540"/>
        <w:jc w:val="both"/>
      </w:pPr>
      <w:r>
        <w:rPr>
          <w:sz w:val="20"/>
        </w:rPr>
        <w:t xml:space="preserve">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pPr>
        <w:pStyle w:val="0"/>
        <w:spacing w:before="200" w:line-rule="auto"/>
        <w:ind w:firstLine="540"/>
        <w:jc w:val="both"/>
      </w:pPr>
      <w:r>
        <w:rPr>
          <w:sz w:val="20"/>
        </w:rPr>
        <w:t xml:space="preserve">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государственного служащего или иные лица, с которыми связана личная заинтересованность государственного служащего.</w:t>
      </w:r>
    </w:p>
    <w:p>
      <w:pPr>
        <w:pStyle w:val="0"/>
        <w:ind w:firstLine="540"/>
        <w:jc w:val="both"/>
      </w:pPr>
      <w:r>
        <w:rPr>
          <w:sz w:val="20"/>
        </w:rPr>
      </w:r>
    </w:p>
    <w:p>
      <w:pPr>
        <w:pStyle w:val="0"/>
        <w:outlineLvl w:val="3"/>
        <w:ind w:firstLine="540"/>
        <w:jc w:val="both"/>
      </w:pPr>
      <w:r>
        <w:rPr>
          <w:sz w:val="20"/>
        </w:rPr>
        <w:t xml:space="preserve">5.3. Описание ситуации</w:t>
      </w:r>
    </w:p>
    <w:p>
      <w:pPr>
        <w:pStyle w:val="0"/>
        <w:spacing w:before="200" w:line-rule="auto"/>
        <w:ind w:firstLine="540"/>
        <w:jc w:val="both"/>
      </w:pPr>
      <w:r>
        <w:rPr>
          <w:sz w:val="20"/>
        </w:rPr>
        <w:t xml:space="preserve">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pPr>
        <w:pStyle w:val="0"/>
        <w:spacing w:before="200" w:line-rule="auto"/>
        <w:ind w:firstLine="540"/>
        <w:jc w:val="both"/>
      </w:pPr>
      <w:r>
        <w:rPr>
          <w:sz w:val="20"/>
        </w:rPr>
        <w:t xml:space="preserve">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pPr>
        <w:pStyle w:val="0"/>
        <w:ind w:firstLine="540"/>
        <w:jc w:val="both"/>
      </w:pPr>
      <w:r>
        <w:rPr>
          <w:sz w:val="20"/>
        </w:rPr>
      </w:r>
    </w:p>
    <w:p>
      <w:pPr>
        <w:pStyle w:val="0"/>
        <w:outlineLvl w:val="3"/>
        <w:ind w:firstLine="540"/>
        <w:jc w:val="both"/>
      </w:pPr>
      <w:r>
        <w:rPr>
          <w:sz w:val="20"/>
        </w:rPr>
        <w:t xml:space="preserve">5.4. Описание ситуации</w:t>
      </w:r>
    </w:p>
    <w:p>
      <w:pPr>
        <w:pStyle w:val="0"/>
        <w:spacing w:before="200" w:line-rule="auto"/>
        <w:ind w:firstLine="540"/>
        <w:jc w:val="both"/>
      </w:pPr>
      <w:r>
        <w:rPr>
          <w:sz w:val="20"/>
        </w:rPr>
        <w:t xml:space="preserve">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 государственного управления.</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pPr>
        <w:pStyle w:val="0"/>
        <w:spacing w:before="200" w:line-rule="auto"/>
        <w:ind w:firstLine="540"/>
        <w:jc w:val="both"/>
      </w:pPr>
      <w:r>
        <w:rPr>
          <w:sz w:val="20"/>
        </w:rPr>
        <w:t xml:space="preserve">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p>
      <w:pPr>
        <w:pStyle w:val="0"/>
        <w:ind w:firstLine="540"/>
        <w:jc w:val="both"/>
      </w:pPr>
      <w:r>
        <w:rPr>
          <w:sz w:val="20"/>
        </w:rPr>
      </w:r>
    </w:p>
    <w:p>
      <w:pPr>
        <w:pStyle w:val="0"/>
        <w:outlineLvl w:val="2"/>
        <w:ind w:firstLine="540"/>
        <w:jc w:val="both"/>
      </w:pPr>
      <w:r>
        <w:rPr>
          <w:sz w:val="20"/>
        </w:rPr>
        <w:t xml:space="preserve">6. Конфликт интересов, связанный с взаимодействием с бывшим работодателем и трудоустройством после увольнения с государственной службы</w:t>
      </w:r>
    </w:p>
    <w:p>
      <w:pPr>
        <w:pStyle w:val="0"/>
        <w:ind w:firstLine="540"/>
        <w:jc w:val="both"/>
      </w:pPr>
      <w:r>
        <w:rPr>
          <w:sz w:val="20"/>
        </w:rPr>
      </w:r>
    </w:p>
    <w:p>
      <w:pPr>
        <w:pStyle w:val="0"/>
        <w:outlineLvl w:val="3"/>
        <w:ind w:firstLine="540"/>
        <w:jc w:val="both"/>
      </w:pPr>
      <w:r>
        <w:rPr>
          <w:sz w:val="20"/>
        </w:rPr>
        <w:t xml:space="preserve">6.1. Описание ситуации</w:t>
      </w:r>
    </w:p>
    <w:p>
      <w:pPr>
        <w:pStyle w:val="0"/>
        <w:spacing w:before="200" w:line-rule="auto"/>
        <w:ind w:firstLine="540"/>
        <w:jc w:val="both"/>
      </w:pPr>
      <w:r>
        <w:rPr>
          <w:sz w:val="20"/>
        </w:rPr>
        <w:t xml:space="preserve">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pPr>
        <w:pStyle w:val="0"/>
        <w:spacing w:before="200" w:line-rule="auto"/>
        <w:ind w:firstLine="540"/>
        <w:jc w:val="both"/>
      </w:pPr>
      <w:r>
        <w:rPr>
          <w:sz w:val="20"/>
        </w:rPr>
        <w:t xml:space="preserve">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pPr>
        <w:pStyle w:val="0"/>
        <w:ind w:firstLine="540"/>
        <w:jc w:val="both"/>
      </w:pPr>
      <w:r>
        <w:rPr>
          <w:sz w:val="20"/>
        </w:rPr>
      </w:r>
    </w:p>
    <w:p>
      <w:pPr>
        <w:pStyle w:val="0"/>
        <w:outlineLvl w:val="3"/>
        <w:ind w:firstLine="540"/>
        <w:jc w:val="both"/>
      </w:pPr>
      <w:r>
        <w:rPr>
          <w:sz w:val="20"/>
        </w:rPr>
        <w:t xml:space="preserve">Комментарий</w:t>
      </w:r>
    </w:p>
    <w:p>
      <w:pPr>
        <w:pStyle w:val="0"/>
        <w:spacing w:before="200" w:line-rule="auto"/>
        <w:ind w:firstLine="540"/>
        <w:jc w:val="both"/>
      </w:pPr>
      <w:r>
        <w:rPr>
          <w:sz w:val="20"/>
        </w:rPr>
        <w:t xml:space="preserve">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pPr>
        <w:pStyle w:val="0"/>
        <w:spacing w:before="200" w:line-rule="auto"/>
        <w:ind w:firstLine="540"/>
        <w:jc w:val="both"/>
      </w:pPr>
      <w:r>
        <w:rPr>
          <w:sz w:val="20"/>
        </w:rPr>
        <w:t xml:space="preserve">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pPr>
        <w:pStyle w:val="0"/>
        <w:spacing w:before="200" w:line-rule="auto"/>
        <w:ind w:firstLine="540"/>
        <w:jc w:val="both"/>
      </w:pPr>
      <w:r>
        <w:rPr>
          <w:sz w:val="20"/>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pPr>
        <w:pStyle w:val="0"/>
        <w:spacing w:before="200" w:line-rule="auto"/>
        <w:ind w:firstLine="540"/>
        <w:jc w:val="both"/>
      </w:pPr>
      <w:r>
        <w:rPr>
          <w:sz w:val="20"/>
        </w:rPr>
        <w:t xml:space="preserve">Тем не менее, следует учитывать, что в соответствии с </w:t>
      </w:r>
      <w:hyperlink w:history="0" r:id="rId36"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пунктом 5 части 1 статьи 18</w:t>
        </w:r>
      </w:hyperlink>
      <w:r>
        <w:rPr>
          <w:sz w:val="20"/>
        </w:rPr>
        <w:t xml:space="preserve"> Федерального закона N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ind w:firstLine="540"/>
        <w:jc w:val="both"/>
      </w:pPr>
      <w:r>
        <w:rPr>
          <w:sz w:val="20"/>
        </w:rPr>
      </w:r>
    </w:p>
    <w:p>
      <w:pPr>
        <w:pStyle w:val="0"/>
        <w:outlineLvl w:val="3"/>
        <w:ind w:firstLine="540"/>
        <w:jc w:val="both"/>
      </w:pPr>
      <w:r>
        <w:rPr>
          <w:sz w:val="20"/>
        </w:rPr>
        <w:t xml:space="preserve">6.2. Описание ситуации</w:t>
      </w:r>
    </w:p>
    <w:p>
      <w:pPr>
        <w:pStyle w:val="0"/>
        <w:spacing w:before="200" w:line-rule="auto"/>
        <w:ind w:firstLine="540"/>
        <w:jc w:val="both"/>
      </w:pPr>
      <w:r>
        <w:rPr>
          <w:sz w:val="20"/>
        </w:rPr>
        <w:t xml:space="preserve">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pPr>
        <w:pStyle w:val="0"/>
        <w:spacing w:before="200" w:line-rule="auto"/>
        <w:ind w:firstLine="540"/>
        <w:jc w:val="both"/>
      </w:pPr>
      <w:r>
        <w:rPr>
          <w:sz w:val="20"/>
        </w:rPr>
        <w:t xml:space="preserve">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pPr>
        <w:pStyle w:val="0"/>
        <w:spacing w:before="200" w:line-rule="auto"/>
        <w:ind w:firstLine="540"/>
        <w:jc w:val="both"/>
      </w:pPr>
      <w:r>
        <w:rPr>
          <w:sz w:val="20"/>
        </w:rPr>
        <w:t xml:space="preserve">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pPr>
        <w:pStyle w:val="0"/>
        <w:spacing w:before="200" w:line-rule="auto"/>
        <w:ind w:firstLine="540"/>
        <w:jc w:val="both"/>
      </w:pPr>
      <w:r>
        <w:rPr>
          <w:sz w:val="20"/>
        </w:rPr>
        <w:t xml:space="preserve">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pPr>
        <w:pStyle w:val="0"/>
        <w:spacing w:before="200" w:line-rule="auto"/>
        <w:ind w:firstLine="540"/>
        <w:jc w:val="both"/>
      </w:pPr>
      <w:r>
        <w:rPr>
          <w:sz w:val="20"/>
        </w:rPr>
        <w:t xml:space="preserve">- 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pPr>
        <w:pStyle w:val="0"/>
        <w:spacing w:before="200" w:line-rule="auto"/>
        <w:ind w:firstLine="540"/>
        <w:jc w:val="both"/>
      </w:pPr>
      <w:r>
        <w:rPr>
          <w:sz w:val="20"/>
        </w:rPr>
        <w:t xml:space="preserve">- бывший государственный служащий создает собственную организацию, существенной частью деятельности которой является взаимодействие с государственным органом, в котором государственный служащий ранее замещал должность;</w:t>
      </w:r>
    </w:p>
    <w:p>
      <w:pPr>
        <w:pStyle w:val="0"/>
        <w:spacing w:before="200" w:line-rule="auto"/>
        <w:ind w:firstLine="540"/>
        <w:jc w:val="both"/>
      </w:pPr>
      <w:r>
        <w:rPr>
          <w:sz w:val="20"/>
        </w:rPr>
        <w:t xml:space="preserve">- государственный служащий продвигает определенные проекты с тем, чтобы после увольнения с государственной службы заниматься их реализацией.</w:t>
      </w:r>
    </w:p>
    <w:p>
      <w:pPr>
        <w:pStyle w:val="0"/>
        <w:ind w:firstLine="540"/>
        <w:jc w:val="both"/>
      </w:pPr>
      <w:r>
        <w:rPr>
          <w:sz w:val="20"/>
        </w:rPr>
      </w:r>
    </w:p>
    <w:p>
      <w:pPr>
        <w:pStyle w:val="0"/>
        <w:outlineLvl w:val="2"/>
        <w:ind w:firstLine="540"/>
        <w:jc w:val="both"/>
      </w:pPr>
      <w:r>
        <w:rPr>
          <w:sz w:val="20"/>
        </w:rPr>
        <w:t xml:space="preserve">7. Ситуации, связанные с явным нарушением государственным служащим установленных запретов</w:t>
      </w:r>
    </w:p>
    <w:p>
      <w:pPr>
        <w:pStyle w:val="0"/>
        <w:ind w:firstLine="540"/>
        <w:jc w:val="both"/>
      </w:pPr>
      <w:r>
        <w:rPr>
          <w:sz w:val="20"/>
        </w:rPr>
      </w:r>
    </w:p>
    <w:p>
      <w:pPr>
        <w:pStyle w:val="0"/>
        <w:outlineLvl w:val="3"/>
        <w:ind w:firstLine="540"/>
        <w:jc w:val="both"/>
      </w:pPr>
      <w:r>
        <w:rPr>
          <w:sz w:val="20"/>
        </w:rPr>
        <w:t xml:space="preserve">7.1. Описание ситуации</w:t>
      </w:r>
    </w:p>
    <w:p>
      <w:pPr>
        <w:pStyle w:val="0"/>
        <w:spacing w:before="200" w:line-rule="auto"/>
        <w:ind w:firstLine="540"/>
        <w:jc w:val="both"/>
      </w:pPr>
      <w:r>
        <w:rPr>
          <w:sz w:val="20"/>
        </w:rPr>
        <w:t xml:space="preserve">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В соответствии с </w:t>
      </w:r>
      <w:hyperlink w:history="0" r:id="rId37"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пунктом 11 части 1 статьи 17</w:t>
        </w:r>
      </w:hyperlink>
      <w:r>
        <w:rPr>
          <w:sz w:val="20"/>
        </w:rPr>
        <w:t xml:space="preserve"> Федерального закона N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spacing w:before="200" w:line-rule="auto"/>
        <w:ind w:firstLine="540"/>
        <w:jc w:val="both"/>
      </w:pPr>
      <w:r>
        <w:rPr>
          <w:sz w:val="20"/>
        </w:rPr>
        <w:t xml:space="preserve">Представителю нанимателя при принятии решения о предоставлении или непредоставлении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pPr>
        <w:pStyle w:val="0"/>
        <w:ind w:firstLine="540"/>
        <w:jc w:val="both"/>
      </w:pPr>
      <w:r>
        <w:rPr>
          <w:sz w:val="20"/>
        </w:rPr>
      </w:r>
    </w:p>
    <w:p>
      <w:pPr>
        <w:pStyle w:val="0"/>
        <w:outlineLvl w:val="3"/>
        <w:ind w:firstLine="540"/>
        <w:jc w:val="both"/>
      </w:pPr>
      <w:r>
        <w:rPr>
          <w:sz w:val="20"/>
        </w:rPr>
        <w:t xml:space="preserve">7.2. Описание ситуации</w:t>
      </w:r>
    </w:p>
    <w:p>
      <w:pPr>
        <w:pStyle w:val="0"/>
        <w:spacing w:before="200" w:line-rule="auto"/>
        <w:ind w:firstLine="540"/>
        <w:jc w:val="both"/>
      </w:pPr>
      <w:r>
        <w:rPr>
          <w:sz w:val="20"/>
        </w:rPr>
        <w:t xml:space="preserve">Государственный. служащий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pPr>
        <w:pStyle w:val="0"/>
        <w:ind w:firstLine="540"/>
        <w:jc w:val="both"/>
      </w:pPr>
      <w:r>
        <w:rPr>
          <w:sz w:val="20"/>
        </w:rPr>
      </w:r>
    </w:p>
    <w:p>
      <w:pPr>
        <w:pStyle w:val="0"/>
        <w:outlineLvl w:val="3"/>
        <w:ind w:firstLine="540"/>
        <w:jc w:val="both"/>
      </w:pPr>
      <w:r>
        <w:rPr>
          <w:sz w:val="20"/>
        </w:rPr>
        <w:t xml:space="preserve">Комментарий</w:t>
      </w:r>
    </w:p>
    <w:p>
      <w:pPr>
        <w:pStyle w:val="0"/>
        <w:spacing w:before="200" w:line-rule="auto"/>
        <w:ind w:firstLine="540"/>
        <w:jc w:val="both"/>
      </w:pPr>
      <w:r>
        <w:rPr>
          <w:sz w:val="20"/>
        </w:rPr>
        <w:t xml:space="preserve">Данная ситуация в целом аналогична ситуации, рассмотренной в </w:t>
      </w:r>
      <w:hyperlink w:history="0" w:anchor="P109" w:tooltip="2.2. Описание ситуации">
        <w:r>
          <w:rPr>
            <w:sz w:val="20"/>
            <w:color w:val="0000ff"/>
          </w:rPr>
          <w:t xml:space="preserve">пункте 2.2</w:t>
        </w:r>
      </w:hyperlink>
      <w:r>
        <w:rPr>
          <w:sz w:val="20"/>
        </w:rPr>
        <w:t xml:space="preserve"> При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p>
    <w:p>
      <w:pPr>
        <w:pStyle w:val="0"/>
        <w:ind w:firstLine="540"/>
        <w:jc w:val="both"/>
      </w:pPr>
      <w:r>
        <w:rPr>
          <w:sz w:val="20"/>
        </w:rPr>
      </w:r>
    </w:p>
    <w:p>
      <w:pPr>
        <w:pStyle w:val="0"/>
        <w:outlineLvl w:val="3"/>
        <w:ind w:firstLine="540"/>
        <w:jc w:val="both"/>
      </w:pPr>
      <w:r>
        <w:rPr>
          <w:sz w:val="20"/>
        </w:rPr>
        <w:t xml:space="preserve">7.3. Описание ситуации</w:t>
      </w:r>
    </w:p>
    <w:p>
      <w:pPr>
        <w:pStyle w:val="0"/>
        <w:spacing w:before="200" w:line-rule="auto"/>
        <w:ind w:firstLine="540"/>
        <w:jc w:val="both"/>
      </w:pPr>
      <w:r>
        <w:rPr>
          <w:sz w:val="20"/>
        </w:rPr>
        <w:t xml:space="preserve">Государственный служащий выполняет иную оплачиваемую работу в организациях, финансируемых иностранными государствами.</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В соответствии с </w:t>
      </w:r>
      <w:hyperlink w:history="0" r:id="rId38"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пунктом 17 части 1 статьи 17</w:t>
        </w:r>
      </w:hyperlink>
      <w:r>
        <w:rPr>
          <w:sz w:val="20"/>
        </w:rPr>
        <w:t xml:space="preserve"> Федерального закона N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pPr>
        <w:pStyle w:val="0"/>
        <w:spacing w:before="200" w:line-rule="auto"/>
        <w:ind w:firstLine="540"/>
        <w:jc w:val="both"/>
      </w:pPr>
      <w:r>
        <w:rPr>
          <w:sz w:val="20"/>
        </w:rPr>
        <w:t xml:space="preserve">Представителю нанимателя при принятии решения о предоставлении или непредоставлении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pPr>
        <w:pStyle w:val="0"/>
        <w:ind w:firstLine="540"/>
        <w:jc w:val="both"/>
      </w:pPr>
      <w:r>
        <w:rPr>
          <w:sz w:val="20"/>
        </w:rPr>
      </w:r>
    </w:p>
    <w:p>
      <w:pPr>
        <w:pStyle w:val="0"/>
        <w:outlineLvl w:val="3"/>
        <w:ind w:firstLine="540"/>
        <w:jc w:val="both"/>
      </w:pPr>
      <w:r>
        <w:rPr>
          <w:sz w:val="20"/>
        </w:rPr>
        <w:t xml:space="preserve">7.4. Описание ситуации</w:t>
      </w:r>
    </w:p>
    <w:p>
      <w:pPr>
        <w:pStyle w:val="0"/>
        <w:spacing w:before="200" w:line-rule="auto"/>
        <w:ind w:firstLine="540"/>
        <w:jc w:val="both"/>
      </w:pPr>
      <w:r>
        <w:rPr>
          <w:sz w:val="20"/>
        </w:rPr>
        <w:t xml:space="preserve">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pPr>
        <w:pStyle w:val="0"/>
        <w:ind w:firstLine="540"/>
        <w:jc w:val="both"/>
      </w:pPr>
      <w:r>
        <w:rPr>
          <w:sz w:val="20"/>
        </w:rPr>
      </w:r>
    </w:p>
    <w:p>
      <w:pPr>
        <w:pStyle w:val="0"/>
        <w:outlineLvl w:val="3"/>
        <w:ind w:firstLine="540"/>
        <w:jc w:val="both"/>
      </w:pPr>
      <w:r>
        <w:rPr>
          <w:sz w:val="20"/>
        </w:rPr>
        <w:t xml:space="preserve">Меры предотвращения и урегулирования</w:t>
      </w:r>
    </w:p>
    <w:p>
      <w:pPr>
        <w:pStyle w:val="0"/>
        <w:spacing w:before="200" w:line-rule="auto"/>
        <w:ind w:firstLine="540"/>
        <w:jc w:val="both"/>
      </w:pPr>
      <w:r>
        <w:rPr>
          <w:sz w:val="20"/>
        </w:rPr>
        <w:t xml:space="preserve">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неконфиденциальной информации, которая лишь временно недоступна широкой общественности.</w:t>
      </w:r>
    </w:p>
    <w:p>
      <w:pPr>
        <w:pStyle w:val="0"/>
        <w:spacing w:before="200" w:line-rule="auto"/>
        <w:ind w:firstLine="540"/>
        <w:jc w:val="both"/>
      </w:pPr>
      <w:r>
        <w:rPr>
          <w:sz w:val="20"/>
        </w:rPr>
        <w:t xml:space="preserve">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pPr>
        <w:pStyle w:val="0"/>
        <w:spacing w:before="200" w:line-rule="auto"/>
        <w:ind w:firstLine="540"/>
        <w:jc w:val="both"/>
      </w:pPr>
      <w:r>
        <w:rPr>
          <w:sz w:val="20"/>
        </w:rPr>
        <w:t xml:space="preserve">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pPr>
        <w:pStyle w:val="0"/>
        <w:spacing w:before="200" w:line-rule="auto"/>
        <w:ind w:firstLine="540"/>
        <w:jc w:val="both"/>
      </w:pPr>
      <w:r>
        <w:rPr>
          <w:sz w:val="20"/>
        </w:rPr>
        <w:t xml:space="preserve">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Минтруда России от 15.10.2012 N 18-2/10/1-2088</w:t>
            <w:br/>
            <w:t>"Об обзоре типовых случаев конфликта интересов на государственно...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60696&amp;dst=100006" TargetMode = "External"/>
	<Relationship Id="rId8" Type="http://schemas.openxmlformats.org/officeDocument/2006/relationships/hyperlink" Target="https://login.consultant.ru/link/?req=doc&amp;base=LAW&amp;n=482878&amp;dst=123" TargetMode = "External"/>
	<Relationship Id="rId9" Type="http://schemas.openxmlformats.org/officeDocument/2006/relationships/hyperlink" Target="https://login.consultant.ru/link/?req=doc&amp;base=LAW&amp;n=483113&amp;dst=100197" TargetMode = "External"/>
	<Relationship Id="rId10" Type="http://schemas.openxmlformats.org/officeDocument/2006/relationships/hyperlink" Target="https://login.consultant.ru/link/?req=doc&amp;base=LAW&amp;n=483113&amp;dst=100199" TargetMode = "External"/>
	<Relationship Id="rId11" Type="http://schemas.openxmlformats.org/officeDocument/2006/relationships/hyperlink" Target="https://login.consultant.ru/link/?req=doc&amp;base=LAW&amp;n=483113&amp;dst=30" TargetMode = "External"/>
	<Relationship Id="rId12" Type="http://schemas.openxmlformats.org/officeDocument/2006/relationships/hyperlink" Target="https://login.consultant.ru/link/?req=doc&amp;base=LAW&amp;n=482878&amp;dst=6" TargetMode = "External"/>
	<Relationship Id="rId13" Type="http://schemas.openxmlformats.org/officeDocument/2006/relationships/hyperlink" Target="https://login.consultant.ru/link/?req=doc&amp;base=LAW&amp;n=132709" TargetMode = "External"/>
	<Relationship Id="rId14" Type="http://schemas.openxmlformats.org/officeDocument/2006/relationships/hyperlink" Target="https://login.consultant.ru/link/?req=doc&amp;base=LAW&amp;n=482878" TargetMode = "External"/>
	<Relationship Id="rId15" Type="http://schemas.openxmlformats.org/officeDocument/2006/relationships/hyperlink" Target="https://login.consultant.ru/link/?req=doc&amp;base=LAW&amp;n=483113&amp;dst=100154" TargetMode = "External"/>
	<Relationship Id="rId16" Type="http://schemas.openxmlformats.org/officeDocument/2006/relationships/hyperlink" Target="https://login.consultant.ru/link/?req=doc&amp;base=LAW&amp;n=483113&amp;dst=100179" TargetMode = "External"/>
	<Relationship Id="rId17" Type="http://schemas.openxmlformats.org/officeDocument/2006/relationships/hyperlink" Target="https://login.consultant.ru/link/?req=doc&amp;base=LAW&amp;n=483113&amp;dst=100820" TargetMode = "External"/>
	<Relationship Id="rId18" Type="http://schemas.openxmlformats.org/officeDocument/2006/relationships/hyperlink" Target="https://login.consultant.ru/link/?req=doc&amp;base=LAW&amp;n=404446" TargetMode = "External"/>
	<Relationship Id="rId19" Type="http://schemas.openxmlformats.org/officeDocument/2006/relationships/hyperlink" Target="https://login.consultant.ru/link/?req=doc&amp;base=LAW&amp;n=482878&amp;dst=100097" TargetMode = "External"/>
	<Relationship Id="rId20" Type="http://schemas.openxmlformats.org/officeDocument/2006/relationships/hyperlink" Target="https://login.consultant.ru/link/?req=doc&amp;base=LAW&amp;n=482878&amp;dst=127" TargetMode = "External"/>
	<Relationship Id="rId21" Type="http://schemas.openxmlformats.org/officeDocument/2006/relationships/hyperlink" Target="https://login.consultant.ru/link/?req=doc&amp;base=LAW&amp;n=450743&amp;dst=100035" TargetMode = "External"/>
	<Relationship Id="rId22" Type="http://schemas.openxmlformats.org/officeDocument/2006/relationships/hyperlink" Target="https://login.consultant.ru/link/?req=doc&amp;base=LAW&amp;n=450743&amp;dst=100135" TargetMode = "External"/>
	<Relationship Id="rId23" Type="http://schemas.openxmlformats.org/officeDocument/2006/relationships/hyperlink" Target="https://login.consultant.ru/link/?req=doc&amp;base=LAW&amp;n=483113&amp;dst=67" TargetMode = "External"/>
	<Relationship Id="rId24" Type="http://schemas.openxmlformats.org/officeDocument/2006/relationships/hyperlink" Target="https://login.consultant.ru/link/?req=doc&amp;base=LAW&amp;n=468056&amp;dst=100087" TargetMode = "External"/>
	<Relationship Id="rId25" Type="http://schemas.openxmlformats.org/officeDocument/2006/relationships/hyperlink" Target="https://login.consultant.ru/link/?req=doc&amp;base=LAW&amp;n=483113&amp;dst=100122" TargetMode = "External"/>
	<Relationship Id="rId26" Type="http://schemas.openxmlformats.org/officeDocument/2006/relationships/hyperlink" Target="https://login.consultant.ru/link/?req=doc&amp;base=LAW&amp;n=483113&amp;dst=100199" TargetMode = "External"/>
	<Relationship Id="rId27" Type="http://schemas.openxmlformats.org/officeDocument/2006/relationships/hyperlink" Target="https://login.consultant.ru/link/?req=doc&amp;base=LAW&amp;n=463353&amp;dst=100438" TargetMode = "External"/>
	<Relationship Id="rId28" Type="http://schemas.openxmlformats.org/officeDocument/2006/relationships/hyperlink" Target="https://login.consultant.ru/link/?req=doc&amp;base=LAW&amp;n=482878&amp;dst=100097" TargetMode = "External"/>
	<Relationship Id="rId29" Type="http://schemas.openxmlformats.org/officeDocument/2006/relationships/hyperlink" Target="https://login.consultant.ru/link/?req=doc&amp;base=LAW&amp;n=482878&amp;dst=54" TargetMode = "External"/>
	<Relationship Id="rId30" Type="http://schemas.openxmlformats.org/officeDocument/2006/relationships/hyperlink" Target="https://login.consultant.ru/link/?req=doc&amp;base=LAW&amp;n=482878&amp;dst=54" TargetMode = "External"/>
	<Relationship Id="rId31" Type="http://schemas.openxmlformats.org/officeDocument/2006/relationships/hyperlink" Target="https://login.consultant.ru/link/?req=doc&amp;base=LAW&amp;n=483113&amp;dst=34" TargetMode = "External"/>
	<Relationship Id="rId32" Type="http://schemas.openxmlformats.org/officeDocument/2006/relationships/hyperlink" Target="https://login.consultant.ru/link/?req=doc&amp;base=LAW&amp;n=482878&amp;dst=100097" TargetMode = "External"/>
	<Relationship Id="rId33" Type="http://schemas.openxmlformats.org/officeDocument/2006/relationships/hyperlink" Target="https://login.consultant.ru/link/?req=doc&amp;base=LAW&amp;n=482878&amp;dst=100099" TargetMode = "External"/>
	<Relationship Id="rId34" Type="http://schemas.openxmlformats.org/officeDocument/2006/relationships/hyperlink" Target="https://login.consultant.ru/link/?req=doc&amp;base=LAW&amp;n=482878&amp;dst=100101" TargetMode = "External"/>
	<Relationship Id="rId35" Type="http://schemas.openxmlformats.org/officeDocument/2006/relationships/hyperlink" Target="https://login.consultant.ru/link/?req=doc&amp;base=LAW&amp;n=482878&amp;dst=100103" TargetMode = "External"/>
	<Relationship Id="rId36" Type="http://schemas.openxmlformats.org/officeDocument/2006/relationships/hyperlink" Target="https://login.consultant.ru/link/?req=doc&amp;base=LAW&amp;n=483113&amp;dst=100185" TargetMode = "External"/>
	<Relationship Id="rId37" Type="http://schemas.openxmlformats.org/officeDocument/2006/relationships/hyperlink" Target="https://login.consultant.ru/link/?req=doc&amp;base=LAW&amp;n=483113&amp;dst=100169" TargetMode = "External"/>
	<Relationship Id="rId38" Type="http://schemas.openxmlformats.org/officeDocument/2006/relationships/hyperlink" Target="https://login.consultant.ru/link/?req=doc&amp;base=LAW&amp;n=483113&amp;dst=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Минтруда России от 15.10.2012 N 18-2/10/1-2088
"Об обзоре типовых случаев конфликта интересов на государственной службе Российской Федерации и порядке их урегулирования"
(вместе с "Обзором типовых ситуаций конфликта интересов на государственной службе Российской Федерации и порядка их урегулирования")</dc:title>
  <dcterms:created xsi:type="dcterms:W3CDTF">2024-12-04T12:22:57Z</dcterms:created>
</cp:coreProperties>
</file>