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Минтруда России от 11.05.2017 N 18-4/10/П-2943</w:t>
              <w:br/>
              <w:t xml:space="preserve">&lt;О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11 мая 2017 г. N 18-4/10/П-2943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w:history="0" r:id="rId7" w:tooltip="Указ Президента РФ от 01.04.2016 N 147 &quot;О Национальном плане противодействия коррупции на 2016 - 2017 годы&quot; {КонсультантПлюс}">
        <w:r>
          <w:rPr>
            <w:sz w:val="20"/>
            <w:color w:val="0000ff"/>
          </w:rPr>
          <w:t xml:space="preserve">абзаца второго подпункта "ж" пункта 1</w:t>
        </w:r>
      </w:hyperlink>
      <w:r>
        <w:rPr>
          <w:sz w:val="20"/>
        </w:rP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w:history="0" w:anchor="P17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>
      <w:pPr>
        <w:pStyle w:val="0"/>
        <w:spacing w:before="200" w:line-rule="auto"/>
        <w:ind w:firstLine="540"/>
        <w:jc w:val="both"/>
      </w:pPr>
      <w:hyperlink w:history="0" w:anchor="P17" w:tooltip="МЕТОДИЧЕСКИЕ РЕКОМЕНДАЦИИ">
        <w:r>
          <w:rPr>
            <w:sz w:val="20"/>
            <w:color w:val="0000ff"/>
          </w:rPr>
          <w:t xml:space="preserve">Методические рекомендации</w:t>
        </w:r>
      </w:hyperlink>
      <w:r>
        <w:rPr>
          <w:sz w:val="20"/>
        </w:rPr>
        <w:t xml:space="preserve"> также размещены на официальном сайте Министерства и доступны для скачивания по ссылке: </w:t>
      </w:r>
      <w:hyperlink w:history="0" r:id="rId8">
        <w:r>
          <w:rPr>
            <w:sz w:val="20"/>
            <w:color w:val="0000ff"/>
          </w:rPr>
          <w:t xml:space="preserve">http://www.rosmintrud.ru/ministry/programms/anticorruption/9/4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М.А.ТОПИЛИН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17" w:name="P17"/>
    <w:bookmarkEnd w:id="17"/>
    <w:p>
      <w:pPr>
        <w:pStyle w:val="0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0"/>
        <w:jc w:val="center"/>
      </w:pPr>
      <w:r>
        <w:rPr>
          <w:sz w:val="20"/>
        </w:rPr>
        <w:t xml:space="preserve">ПО ВОПРОСАМ СОБЛЮДЕНИЯ ОГРАНИЧЕНИЙ, НАЛАГАЕМЫХ</w:t>
      </w:r>
    </w:p>
    <w:p>
      <w:pPr>
        <w:pStyle w:val="0"/>
        <w:jc w:val="center"/>
      </w:pPr>
      <w:r>
        <w:rPr>
          <w:sz w:val="20"/>
        </w:rPr>
        <w:t xml:space="preserve">НА ГРАЖДАНИНА, ЗАМЕЩАВШЕГО ДОЛЖНОСТЬ ГОСУДАРСТВЕННОЙ</w:t>
      </w:r>
    </w:p>
    <w:p>
      <w:pPr>
        <w:pStyle w:val="0"/>
        <w:jc w:val="center"/>
      </w:pPr>
      <w:r>
        <w:rPr>
          <w:sz w:val="20"/>
        </w:rPr>
        <w:t xml:space="preserve">(МУНИЦИПАЛЬНОЙ) СЛУЖБЫ, ПРИ ЗАКЛЮЧЕНИИ ИМ ТРУДОВОГО</w:t>
      </w:r>
    </w:p>
    <w:p>
      <w:pPr>
        <w:pStyle w:val="0"/>
        <w:jc w:val="center"/>
      </w:pPr>
      <w:r>
        <w:rPr>
          <w:sz w:val="20"/>
        </w:rPr>
        <w:t xml:space="preserve">ИЛИ ГРАЖДАНСКО-ПРАВОВОГО ДОГОВОРА С ОРГАНИЗАЦИЕЙ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Методические рекомендации подготовлены в целях формирования единообразной практики применения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Методические рекомендации ориентированы на следующих лиц: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гражданин - бывший государственный (муниципальный) служащий (далее также - гражданин) &lt;1&gt;;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w:history="0" r:id="rId10" w:tooltip="Указ Президента РФ от 25.02.2011 N 233 (ред. от 25.01.2024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, отдельные должности федеральной государственной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Условия, влекущие необходимость получения</w:t>
      </w:r>
    </w:p>
    <w:p>
      <w:pPr>
        <w:pStyle w:val="0"/>
        <w:jc w:val="center"/>
      </w:pPr>
      <w:r>
        <w:rPr>
          <w:sz w:val="20"/>
        </w:rPr>
        <w:t xml:space="preserve">гражданином - бывшим государственным (муниципальным)</w:t>
      </w:r>
    </w:p>
    <w:p>
      <w:pPr>
        <w:pStyle w:val="0"/>
        <w:jc w:val="center"/>
      </w:pPr>
      <w:r>
        <w:rPr>
          <w:sz w:val="20"/>
        </w:rPr>
        <w:t xml:space="preserve">служащим согласия комиссии по соблюдению требований</w:t>
      </w:r>
    </w:p>
    <w:p>
      <w:pPr>
        <w:pStyle w:val="0"/>
        <w:jc w:val="center"/>
      </w:pPr>
      <w:r>
        <w:rPr>
          <w:sz w:val="20"/>
        </w:rPr>
        <w:t xml:space="preserve">к служебному поведению государственных (муниципальных)</w:t>
      </w:r>
    </w:p>
    <w:p>
      <w:pPr>
        <w:pStyle w:val="0"/>
        <w:jc w:val="center"/>
      </w:pPr>
      <w:r>
        <w:rPr>
          <w:sz w:val="20"/>
        </w:rPr>
        <w:t xml:space="preserve">служащих и урегулированию конфликта интересов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соответствии с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3 статьи 1</w:t>
        </w:r>
      </w:hyperlink>
      <w:r>
        <w:rPr>
          <w:sz w:val="20"/>
        </w:rP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законы и иные нормативные правовые акты органов государственной власти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муниципальные правовые акты.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 указанными в </w:t>
      </w:r>
      <w:hyperlink w:history="0" r:id="rId1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 12</w:t>
        </w:r>
      </w:hyperlink>
      <w:r>
        <w:rPr>
          <w:sz w:val="20"/>
        </w:rP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3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Так, перечень должностей федеральной государственной службы для целей </w:t>
      </w:r>
      <w:hyperlink w:history="0" r:id="rId1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N 273-ФЗ определен </w:t>
      </w:r>
      <w:hyperlink w:history="0" r:id="rId15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должности федеральной государственной службы, включенные в </w:t>
      </w:r>
      <w:hyperlink w:history="0" r:id="rId1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</w:t>
        </w:r>
      </w:hyperlink>
      <w:r>
        <w:rPr>
          <w:sz w:val="20"/>
        </w:rPr>
        <w:t xml:space="preserve"> или </w:t>
      </w:r>
      <w:hyperlink w:history="0" r:id="rId1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Указ N 557);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1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перечня, утвержденного Указом N 557.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</w:t>
      </w:r>
      <w:hyperlink w:history="0" r:id="rId19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w:history="0" r:id="rId20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2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Принципиально важным для определения условий о распространении на гражданина ограничений, предусмотренных </w:t>
      </w:r>
      <w:hyperlink w:history="0" r:id="rId2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w:history="0" r:id="rId23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В соответствии с </w:t>
      </w:r>
      <w:hyperlink w:history="0" r:id="rId2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пунктом 4 статьи 1</w:t>
        </w:r>
      </w:hyperlink>
      <w:r>
        <w:rPr>
          <w:sz w:val="20"/>
        </w:rP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прошло менее двух лет со дня увольнения гражданина с государственной (муниципальной)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Период, в течение которого действуют установленные </w:t>
      </w:r>
      <w:hyperlink w:history="0" r:id="rId25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получении согласия комиссии осуществляется исходя из совокупности вышеуказанных условий.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Ограничения, предусмотренные </w:t>
      </w:r>
      <w:hyperlink w:history="0" r:id="rId2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принятии решения о целесообразности получения согласия комиссии необходимо учитывать положения </w:t>
      </w:r>
      <w:hyperlink w:history="0" r:id="rId27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w:history="0" r:id="rId2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Порядок направления гражданином - бывшим</w:t>
      </w:r>
    </w:p>
    <w:p>
      <w:pPr>
        <w:pStyle w:val="0"/>
        <w:jc w:val="center"/>
      </w:pPr>
      <w:r>
        <w:rPr>
          <w:sz w:val="20"/>
        </w:rPr>
        <w:t xml:space="preserve">государственным (муниципальным) служащим обращения о даче</w:t>
      </w:r>
    </w:p>
    <w:p>
      <w:pPr>
        <w:pStyle w:val="0"/>
        <w:jc w:val="center"/>
      </w:pPr>
      <w:r>
        <w:rPr>
          <w:sz w:val="20"/>
        </w:rPr>
        <w:t xml:space="preserve">согласия на трудоустройство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Для федеральных государственных служащих соответствующий порядок обращения регламентирован </w:t>
      </w:r>
      <w:hyperlink w:history="0" r:id="rId2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w:history="0" r:id="rId3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пункту 8</w:t>
        </w:r>
      </w:hyperlink>
      <w:r>
        <w:rPr>
          <w:sz w:val="20"/>
        </w:rP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</w:t>
      </w:r>
      <w:hyperlink w:history="0" r:id="rId3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Указом N 821</w:t>
        </w:r>
      </w:hyperlink>
      <w:r>
        <w:rPr>
          <w:sz w:val="20"/>
        </w:rPr>
        <w:t xml:space="preserve"> при разработке названных положений).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w:history="0" r:id="rId32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подпункт "б" пункта 16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w:history="0" r:id="rId33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17.1</w:t>
        </w:r>
      </w:hyperlink>
      <w:r>
        <w:rPr>
          <w:sz w:val="20"/>
        </w:rP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обращении указываются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фамилия, имя, отчество гражданина, дата его рождения, адрес места жительства;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замещаемые должности в течение последних двух лет до дня увольнения с государственной (муниципальной)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вид договора (трудовой или гражданско-правовой);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сумма оплаты за выполнение (оказание) по договору работ (услуг) (предполагаемая сумма в рублях в течение месяца);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обращение о намерении лично присутствовать на заседании комиссии (</w:t>
      </w:r>
      <w:hyperlink w:history="0" r:id="rId34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w:history="0" r:id="rId35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17.2</w:t>
        </w:r>
      </w:hyperlink>
      <w:r>
        <w:rPr>
          <w:sz w:val="20"/>
        </w:rP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Порядок рассмотрения обращения гражданина - бывшего</w:t>
      </w:r>
    </w:p>
    <w:p>
      <w:pPr>
        <w:pStyle w:val="0"/>
        <w:jc w:val="center"/>
      </w:pPr>
      <w:r>
        <w:rPr>
          <w:sz w:val="20"/>
        </w:rPr>
        <w:t xml:space="preserve">государственного (муниципального) служащего о даче согласия</w:t>
      </w:r>
    </w:p>
    <w:p>
      <w:pPr>
        <w:pStyle w:val="0"/>
        <w:jc w:val="center"/>
      </w:pPr>
      <w:r>
        <w:rPr>
          <w:sz w:val="20"/>
        </w:rPr>
        <w:t xml:space="preserve">на трудоустройство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w:history="0" r:id="rId36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17.1</w:t>
        </w:r>
      </w:hyperlink>
      <w:r>
        <w:rPr>
          <w:sz w:val="20"/>
        </w:rPr>
        <w:t xml:space="preserve"> Положения о комиссиях). Указанное подразделение также осуществляет подготовку мотивированного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w:history="0" r:id="rId37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17.5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Мотивированное заключение должно содержать (пункт 17.6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(муниципальных) органов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w:history="0" r:id="rId3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Положения о комиссиях или иного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w:history="0" r:id="rId3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17.5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ходе подготовки мотивированного заключения рекомендуется: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лицензирования отдельных видов деятельности, выдачи разрешений на отдельные виды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размещения заказов на поставку товаров, выполнение работ и оказание услуг для государственных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регистрации имущества и сделок с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государственной экспертизы и выдачи заключений;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осуществления государственного надзора и (или)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w:history="0" r:id="rId4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w:history="0" r:id="rId4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w:history="0" r:id="rId42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подпункт "б" пункта 13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Под информацией, содержащей основания для проведения заседания комиссии, понимается: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наличие соответствующего обращения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возможности или невозможности дачи гражданину согласия на заключение трудового (гражданско-правового) договора с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Направление обращения в случае</w:t>
      </w:r>
    </w:p>
    <w:p>
      <w:pPr>
        <w:pStyle w:val="0"/>
        <w:jc w:val="center"/>
      </w:pPr>
      <w:r>
        <w:rPr>
          <w:sz w:val="20"/>
        </w:rPr>
        <w:t xml:space="preserve">упразднения государственного (муниципального) органа,</w:t>
      </w:r>
    </w:p>
    <w:p>
      <w:pPr>
        <w:pStyle w:val="0"/>
        <w:jc w:val="center"/>
      </w:pPr>
      <w:r>
        <w:rPr>
          <w:sz w:val="20"/>
        </w:rPr>
        <w:t xml:space="preserve">в котором гражданин замещал должность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w:history="0" r:id="rId43" w:tooltip="Указ Президента РФ от 02.02.2016 N 41 (ред. от 15.05.2018) &quot;О некоторых вопросах государственного контроля и надзора в финансово-бюджетной сфере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Согласно </w:t>
      </w:r>
      <w:hyperlink w:history="0" r:id="rId44" w:tooltip="Приказ Минкультуры России от 25.08.2010 N 558 (ред. от 16.02.2016) &quot;Об утверждении &quot;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&quot; (Зарегистрировано в Минюсте России 08.09.2010 N 18380) ------------ Утратил силу или отменен {КонсультантПлюс}">
        <w:r>
          <w:rPr>
            <w:sz w:val="20"/>
            <w:color w:val="0000ff"/>
          </w:rPr>
          <w:t xml:space="preserve">приказу</w:t>
        </w:r>
      </w:hyperlink>
      <w:r>
        <w:rPr>
          <w:sz w:val="20"/>
        </w:rP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Исходя из положений </w:t>
      </w:r>
      <w:hyperlink w:history="0" r:id="rId45" w:tooltip="Федеральный закон от 22.10.2004 N 125-ФЗ (ред. от 25.12.2023) &quot;Об архивном деле в Российской Федерации&quot;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соответствии с </w:t>
      </w:r>
      <w:hyperlink w:history="0" r:id="rId46" w:tooltip="Федеральный закон от 22.10.2004 N 125-ФЗ (ред. от 25.12.2023) &quot;Об архивном деле в Российской Федерации&quot; {КонсультантПлюс}">
        <w:r>
          <w:rPr>
            <w:sz w:val="20"/>
            <w:color w:val="0000ff"/>
          </w:rPr>
          <w:t xml:space="preserve">частью 8 статьи 23</w:t>
        </w:r>
      </w:hyperlink>
      <w:r>
        <w:rPr>
          <w:sz w:val="20"/>
        </w:rP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Рассмотрение обращения на заседании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Заседание комиссии проводится, как правило, в присутствии гражданина (</w:t>
      </w:r>
      <w:hyperlink w:history="0" r:id="rId47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19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О намерении лично присутствовать на заседании комиссии гражданин указывает в обращении.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Заседания комиссии могут проводиться в отсутствие гражданина в случаях (</w:t>
      </w:r>
      <w:hyperlink w:history="0" r:id="rId4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19.1</w:t>
        </w:r>
      </w:hyperlink>
      <w:r>
        <w:rPr>
          <w:sz w:val="20"/>
        </w:rPr>
        <w:t xml:space="preserve">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 не содержится указания о намерении гражданина лично присутствовать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w:history="0" r:id="rId4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20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</w:t>
      </w:r>
      <w:hyperlink w:history="0" r:id="rId5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1.1 статьи 12</w:t>
        </w:r>
      </w:hyperlink>
      <w:r>
        <w:rPr>
          <w:sz w:val="20"/>
        </w:rP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По итогам рассмотрения обращения гражданина комиссия принимает одно из следующих решений (</w:t>
      </w:r>
      <w:hyperlink w:history="0" r:id="rId5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24</w:t>
        </w:r>
      </w:hyperlink>
      <w:r>
        <w:rPr>
          <w:sz w:val="20"/>
        </w:rPr>
        <w:t xml:space="preserve">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w:history="0" r:id="rId52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37.1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Принимая во внимание, что данными правоотношениями затрагивается предусмотренное </w:t>
      </w:r>
      <w:hyperlink w:history="0"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статьей 37</w:t>
        </w:r>
      </w:hyperlink>
      <w:r>
        <w:rPr>
          <w:sz w:val="20"/>
        </w:rP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Решение комиссии по итогам рассмотрения обращения гражданина носит обязательный характер (</w:t>
      </w:r>
      <w:hyperlink w:history="0" r:id="rId54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30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Если гражданин не согласен с решением комиссии, он вправе обратиться в комиссию с просьбой о пересмотре этого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w:history="0" r:id="rId55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36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Обязанность гражданина - бывшего</w:t>
      </w:r>
    </w:p>
    <w:p>
      <w:pPr>
        <w:pStyle w:val="0"/>
        <w:jc w:val="center"/>
      </w:pPr>
      <w:r>
        <w:rPr>
          <w:sz w:val="20"/>
        </w:rPr>
        <w:t xml:space="preserve">государственного (муниципального) служащего сообщать</w:t>
      </w:r>
    </w:p>
    <w:p>
      <w:pPr>
        <w:pStyle w:val="0"/>
        <w:jc w:val="center"/>
      </w:pPr>
      <w:r>
        <w:rPr>
          <w:sz w:val="20"/>
        </w:rPr>
        <w:t xml:space="preserve">работодателю о замещении им должности в государственном</w:t>
      </w:r>
    </w:p>
    <w:p>
      <w:pPr>
        <w:pStyle w:val="0"/>
        <w:jc w:val="center"/>
      </w:pPr>
      <w:r>
        <w:rPr>
          <w:sz w:val="20"/>
        </w:rPr>
        <w:t xml:space="preserve">(муниципальном) органе</w:t>
      </w:r>
    </w:p>
    <w:p>
      <w:pPr>
        <w:pStyle w:val="0"/>
        <w:jc w:val="both"/>
      </w:pPr>
      <w:r>
        <w:rPr>
          <w:sz w:val="20"/>
        </w:rPr>
      </w:r>
    </w:p>
    <w:bookmarkStart w:id="173" w:name="P173"/>
    <w:bookmarkEnd w:id="173"/>
    <w:p>
      <w:pPr>
        <w:pStyle w:val="0"/>
        <w:ind w:firstLine="540"/>
        <w:jc w:val="both"/>
      </w:pPr>
      <w:r>
        <w:rPr>
          <w:sz w:val="20"/>
        </w:rPr>
        <w:t xml:space="preserve">44. В соответствии с </w:t>
      </w:r>
      <w:hyperlink w:history="0" r:id="rId5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2 статьи 12</w:t>
        </w:r>
      </w:hyperlink>
      <w:r>
        <w:rPr>
          <w:sz w:val="20"/>
        </w:rP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Обязанность, указанная в </w:t>
      </w:r>
      <w:hyperlink w:history="0" w:anchor="P173" w:tooltip="44. В соответствии с частью 2 статьи 12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 В числе указанных сведений рекомендуется сообщать о замещаемой в течени...">
        <w:r>
          <w:rPr>
            <w:sz w:val="20"/>
            <w:color w:val="0000ff"/>
          </w:rPr>
          <w:t xml:space="preserve">абзаце первом пункта 44</w:t>
        </w:r>
      </w:hyperlink>
      <w:r>
        <w:rPr>
          <w:sz w:val="20"/>
        </w:rP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w:history="0" r:id="rId57" w:tooltip="&quot;Трудовой кодекс Российской Федерации&quot; от 30.12.2001 N 197-ФЗ (ред. от 08.08.2024, с изм. от 22.11.2024) {КонсультантПлюс}">
        <w:r>
          <w:rPr>
            <w:sz w:val="20"/>
            <w:color w:val="0000ff"/>
          </w:rPr>
          <w:t xml:space="preserve">пункту 11 части первой статьи 77</w:t>
        </w:r>
      </w:hyperlink>
      <w:r>
        <w:rPr>
          <w:sz w:val="20"/>
        </w:rPr>
        <w:t xml:space="preserve"> Трудового кодекса Российской Федерации (далее - ТК РФ), как заключенный в нарушение установленных </w:t>
      </w:r>
      <w:hyperlink w:history="0" r:id="rId58" w:tooltip="&quot;Трудовой кодекс Российской Федерации&quot; от 30.12.2001 N 197-ФЗ (ред. от 08.08.2024, с изм. от 22.11.2024) {КонсультантПлюс}">
        <w:r>
          <w:rPr>
            <w:sz w:val="20"/>
            <w:color w:val="0000ff"/>
          </w:rPr>
          <w:t xml:space="preserve">ТК</w:t>
        </w:r>
      </w:hyperlink>
      <w:r>
        <w:rPr>
          <w:sz w:val="20"/>
        </w:rP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w:history="0" r:id="rId59" w:tooltip="&quot;Трудовой кодекс Российской Федерации&quot; от 30.12.2001 N 197-ФЗ (ред. от 08.08.2024, с изм. от 22.11.2024) {КонсультантПлюс}">
        <w:r>
          <w:rPr>
            <w:sz w:val="20"/>
            <w:color w:val="0000ff"/>
          </w:rPr>
          <w:t xml:space="preserve">абзац пятый части первой статьи 84</w:t>
        </w:r>
      </w:hyperlink>
      <w:r>
        <w:rPr>
          <w:sz w:val="20"/>
        </w:rPr>
        <w:t xml:space="preserve"> ТК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VIII. Последствия нарушения гражданином - бывшим</w:t>
      </w:r>
    </w:p>
    <w:p>
      <w:pPr>
        <w:pStyle w:val="0"/>
        <w:jc w:val="center"/>
      </w:pPr>
      <w:r>
        <w:rPr>
          <w:sz w:val="20"/>
        </w:rPr>
        <w:t xml:space="preserve">государственным (муниципальным) служащим обязанности</w:t>
      </w:r>
    </w:p>
    <w:p>
      <w:pPr>
        <w:pStyle w:val="0"/>
        <w:jc w:val="center"/>
      </w:pPr>
      <w:r>
        <w:rPr>
          <w:sz w:val="20"/>
        </w:rPr>
        <w:t xml:space="preserve">сообщать работодателю сведения о последнем месте</w:t>
      </w:r>
    </w:p>
    <w:p>
      <w:pPr>
        <w:pStyle w:val="0"/>
        <w:jc w:val="center"/>
      </w:pPr>
      <w:r>
        <w:rPr>
          <w:sz w:val="20"/>
        </w:rPr>
        <w:t xml:space="preserve">своей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В соответствии с </w:t>
      </w:r>
      <w:hyperlink w:history="0" r:id="rId6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3 статьи 12</w:t>
        </w:r>
      </w:hyperlink>
      <w:r>
        <w:rPr>
          <w:sz w:val="20"/>
        </w:rP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IX. Обязанность работодателя сообщать о заключении</w:t>
      </w:r>
    </w:p>
    <w:p>
      <w:pPr>
        <w:pStyle w:val="0"/>
        <w:jc w:val="center"/>
      </w:pPr>
      <w:r>
        <w:rPr>
          <w:sz w:val="20"/>
        </w:rPr>
        <w:t xml:space="preserve">с гражданином - бывшим государственным (муниципальным)</w:t>
      </w:r>
    </w:p>
    <w:p>
      <w:pPr>
        <w:pStyle w:val="0"/>
        <w:jc w:val="center"/>
      </w:pPr>
      <w:r>
        <w:rPr>
          <w:sz w:val="20"/>
        </w:rPr>
        <w:t xml:space="preserve">служащим трудового (гражданско-правового)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В соответствии с </w:t>
      </w:r>
      <w:hyperlink w:history="0" r:id="rId6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N 273-ФЗ, а также </w:t>
      </w:r>
      <w:hyperlink w:history="0" r:id="rId62" w:tooltip="&quot;Трудовой кодекс Российской Федерации&quot; от 30.12.2001 N 197-ФЗ (ред. от 08.08.2024, с изм. от 22.11.2024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смысла </w:t>
      </w:r>
      <w:hyperlink w:history="0" r:id="rId63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N 273-ФЗ обязанность, предусмотренную </w:t>
      </w:r>
      <w:hyperlink w:history="0" r:id="rId6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названной статьи, несут организации независимо от их организационно-правовой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В случае,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Нормативные правовые акты, утверждающие соответствующие перечни должностей, указаны в </w:t>
      </w:r>
      <w:hyperlink w:history="0" w:anchor="P44" w:tooltip="1) нахождение должности, которую замещал гражданин, в перечне, установленном нормативными правовыми актами Российской Федерации &lt;2&gt;.">
        <w:r>
          <w:rPr>
            <w:sz w:val="20"/>
            <w:color w:val="0000ff"/>
          </w:rPr>
          <w:t xml:space="preserve">подпункте 1 пункта 4</w:t>
        </w:r>
      </w:hyperlink>
      <w:r>
        <w:rPr>
          <w:sz w:val="20"/>
        </w:rPr>
        <w:t xml:space="preserve"> настоящих Методических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после увольнения гражданина с государственной (муниципальной) службы прошло: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более двух лет - сообщать о заключении трудового (гражданско-правового) договора не требуется.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</w:t>
      </w:r>
      <w:hyperlink w:history="0" r:id="rId65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w:history="0" r:id="rId66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Правил).</w:t>
      </w:r>
    </w:p>
    <w:bookmarkStart w:id="206" w:name="P206"/>
    <w:bookmarkEnd w:id="2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w:history="0" r:id="rId67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Правил):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число, месяц, год и место рождения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организации (полное, а также сокращенное (при наличии).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В случае, если с гражданином заключен трудовой договор, наряду со сведениями, указанными в </w:t>
      </w:r>
      <w:hyperlink w:history="0" w:anchor="P206" w:tooltip="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">
        <w:r>
          <w:rPr>
            <w:sz w:val="20"/>
            <w:color w:val="0000ff"/>
          </w:rPr>
          <w:t xml:space="preserve">пункте 54</w:t>
        </w:r>
      </w:hyperlink>
      <w:r>
        <w:rPr>
          <w:sz w:val="20"/>
        </w:rPr>
        <w:t xml:space="preserve"> настоящих Методических рекомендаций,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 учитывать, что предусмотренная </w:t>
      </w:r>
      <w:hyperlink w:history="0" r:id="rId6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69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Пленума Верховного Суда Российской Федерации N 46.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В случае, если с гражданином заключен гражданско-правовой договор, наряду со сведениями, указанными в </w:t>
      </w:r>
      <w:hyperlink w:history="0" w:anchor="P206" w:tooltip="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">
        <w:r>
          <w:rPr>
            <w:sz w:val="20"/>
            <w:color w:val="0000ff"/>
          </w:rPr>
          <w:t xml:space="preserve">пунктах 54</w:t>
        </w:r>
      </w:hyperlink>
      <w:r>
        <w:rPr>
          <w:sz w:val="20"/>
        </w:rPr>
        <w:t xml:space="preserve"> - </w:t>
      </w:r>
      <w:hyperlink w:history="0" w:anchor="P211" w:tooltip="55. В случае, если с гражданином заключен трудовой договор, наряду со сведениями, указанными в пункте 54 настоящих Методических рекомендаций, также указываются следующие данные: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настоящих Методических рекомендаций,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гражданско-правового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стоимость работ (услуг) по гражданско-правовому договору.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history="0" w:anchor="P62" w:tooltip="&lt;4&gt; В соответствии с пунктом 4 статьи 1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..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70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Постановления Пленума Верховного Суда Российской Федерации N 46.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58. Работодатель вправе самостоятельно определить способ направления сообщения.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71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Постановления Пленума Верховного Суда Российской Федерации N 46.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X. Обязанность уведомления государственного</w:t>
      </w:r>
    </w:p>
    <w:p>
      <w:pPr>
        <w:pStyle w:val="0"/>
        <w:jc w:val="center"/>
      </w:pPr>
      <w:r>
        <w:rPr>
          <w:sz w:val="20"/>
        </w:rPr>
        <w:t xml:space="preserve">(муниципального) органа при трудоустройстве гражданина</w:t>
      </w:r>
    </w:p>
    <w:p>
      <w:pPr>
        <w:pStyle w:val="0"/>
        <w:jc w:val="center"/>
      </w:pPr>
      <w:r>
        <w:rPr>
          <w:sz w:val="20"/>
        </w:rPr>
        <w:t xml:space="preserve">в коммерческие (некоммерческие) организации</w:t>
      </w:r>
    </w:p>
    <w:p>
      <w:pPr>
        <w:pStyle w:val="0"/>
        <w:jc w:val="center"/>
      </w:pPr>
      <w:r>
        <w:rPr>
          <w:sz w:val="20"/>
        </w:rPr>
        <w:t xml:space="preserve">по совместительству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Согласно </w:t>
      </w:r>
      <w:hyperlink w:history="0" r:id="rId72" w:tooltip="&quot;Трудовой кодекс Российской Федерации&quot; от 30.12.2001 N 197-ФЗ (ред. от 08.08.2024, с изм. от 22.11.2024) {КонсультантПлюс}">
        <w:r>
          <w:rPr>
            <w:sz w:val="20"/>
            <w:color w:val="0000ff"/>
          </w:rPr>
          <w:t xml:space="preserve">статье 60.1</w:t>
        </w:r>
      </w:hyperlink>
      <w:r>
        <w:rPr>
          <w:sz w:val="20"/>
        </w:rP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 соответствующего уведомления представителю нанимателя (работодателю) по последнему месту его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В соответствии с </w:t>
      </w:r>
      <w:hyperlink w:history="0" r:id="rId73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Вместе с тем не является нарушением требований </w:t>
      </w:r>
      <w:hyperlink w:history="0" r:id="rId7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части 4 статьи 12</w:t>
        </w:r>
      </w:hyperlink>
      <w:r>
        <w:rPr>
          <w:sz w:val="20"/>
        </w:rP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75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Постановления Пленума Верховного Суда Российской Федерации N 46.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XI. Ответственность работодателя за неисполнение</w:t>
      </w:r>
    </w:p>
    <w:p>
      <w:pPr>
        <w:pStyle w:val="0"/>
        <w:jc w:val="center"/>
      </w:pPr>
      <w:r>
        <w:rPr>
          <w:sz w:val="20"/>
        </w:rPr>
        <w:t xml:space="preserve">обязанности сообщить о заключении с гражданином - бывшим</w:t>
      </w:r>
    </w:p>
    <w:p>
      <w:pPr>
        <w:pStyle w:val="0"/>
        <w:jc w:val="center"/>
      </w:pPr>
      <w:r>
        <w:rPr>
          <w:sz w:val="20"/>
        </w:rPr>
        <w:t xml:space="preserve">государственным (муниципальным) служащим трудового</w:t>
      </w:r>
    </w:p>
    <w:p>
      <w:pPr>
        <w:pStyle w:val="0"/>
        <w:jc w:val="center"/>
      </w:pPr>
      <w:r>
        <w:rPr>
          <w:sz w:val="20"/>
        </w:rPr>
        <w:t xml:space="preserve">(гражданско-правового)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В соответствии с </w:t>
      </w:r>
      <w:hyperlink w:history="0" r:id="rId7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5 статьи 12</w:t>
        </w:r>
      </w:hyperlink>
      <w:r>
        <w:rPr>
          <w:sz w:val="20"/>
        </w:rP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w:history="0" r:id="rId77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статьей 19.29</w:t>
        </w:r>
      </w:hyperlink>
      <w:r>
        <w:rPr>
          <w:sz w:val="20"/>
        </w:rPr>
        <w:t xml:space="preserve"> Кодекса Российской Федерации об административных правонарушениях (далее - КоАП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Такая ответственность предусмотрена </w:t>
      </w:r>
      <w:hyperlink w:history="0" r:id="rId78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статьей 19.29</w:t>
        </w:r>
      </w:hyperlink>
      <w:r>
        <w:rPr>
          <w:sz w:val="20"/>
        </w:rP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указанной </w:t>
      </w:r>
      <w:hyperlink w:history="0" r:id="rId79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статье</w:t>
        </w:r>
      </w:hyperlink>
      <w:r>
        <w:rPr>
          <w:sz w:val="20"/>
        </w:rP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w:history="0" r:id="rId8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273-ФЗ, - влечет наложение административного штрафа: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граждан в размере от двух тысяч до четырех тысяч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должностных лиц - от двадцати тысяч до пятидесяти тысяч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юридических лиц - от ста тысяч до пятисот тысяч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Согласно </w:t>
      </w:r>
      <w:hyperlink w:history="0" r:id="rId81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w:history="0" r:id="rId82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части 4 статьи 12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Данные нарушения могут, в том числе, состоять в том,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w:history="0" r:id="rId83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статьей 19.29</w:t>
        </w:r>
      </w:hyperlink>
      <w:r>
        <w:rPr>
          <w:sz w:val="20"/>
        </w:rPr>
        <w:t xml:space="preserve"> КоАП РФ.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Ограничения и обязанности, предусмотренные </w:t>
      </w:r>
      <w:hyperlink w:history="0" r:id="rId8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 и </w:t>
      </w:r>
      <w:hyperlink w:history="0" r:id="rId85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2 статьи 12</w:t>
        </w:r>
      </w:hyperlink>
      <w:r>
        <w:rPr>
          <w:sz w:val="20"/>
        </w:rP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w:history="0" r:id="rId86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статье 19.29</w:t>
        </w:r>
      </w:hyperlink>
      <w:r>
        <w:rPr>
          <w:sz w:val="20"/>
        </w:rPr>
        <w:t xml:space="preserve"> КоАП РФ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87" w:tooltip="Постановление Пленума Верховного Суда РФ от 28.11.2017 N 46 &quot;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Пленума Верховного Суда Российской Федерации N 46.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XII. Рассмотрение сообщения работодателя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w:history="0" r:id="rId8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N 273-ФЗ (</w:t>
      </w:r>
      <w:hyperlink w:history="0" r:id="rId8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17.3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невынесении вопроса о рассмотрении уведомления на заседание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w:history="0" r:id="rId9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подпункт "д" пункта 16</w:t>
        </w:r>
      </w:hyperlink>
      <w:r>
        <w:rPr>
          <w:sz w:val="20"/>
        </w:rPr>
        <w:t xml:space="preserve">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Если ранее вопрос о даче согласия гражданину рассматривался и такое согласие 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Уведомление работодателя рассматривается в том же порядке, что и обращение гражданина (</w:t>
      </w:r>
      <w:hyperlink w:history="0" r:id="rId9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пункты 17.5</w:t>
        </w:r>
      </w:hyperlink>
      <w:r>
        <w:rPr>
          <w:sz w:val="20"/>
        </w:rPr>
        <w:t xml:space="preserve"> и </w:t>
      </w:r>
      <w:hyperlink w:history="0" r:id="rId92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17.6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w:history="0" r:id="rId93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26.1</w:t>
        </w:r>
      </w:hyperlink>
      <w:r>
        <w:rPr>
          <w:sz w:val="20"/>
        </w:rPr>
        <w:t xml:space="preserve"> Положения о комиссиях):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w:history="0" r:id="rId9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w:history="0" r:id="rId95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 33</w:t>
        </w:r>
      </w:hyperlink>
      <w:r>
        <w:rPr>
          <w:sz w:val="20"/>
        </w:rPr>
        <w:t xml:space="preserve"> Положения о комиссиях).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XIII. Осуществление проверки соблюдения</w:t>
      </w:r>
    </w:p>
    <w:p>
      <w:pPr>
        <w:pStyle w:val="0"/>
        <w:jc w:val="center"/>
      </w:pPr>
      <w:r>
        <w:rPr>
          <w:sz w:val="20"/>
        </w:rPr>
        <w:t xml:space="preserve">гражданином - бывшим государственным (муниципальным)</w:t>
      </w:r>
    </w:p>
    <w:p>
      <w:pPr>
        <w:pStyle w:val="0"/>
        <w:jc w:val="center"/>
      </w:pPr>
      <w:r>
        <w:rPr>
          <w:sz w:val="20"/>
        </w:rPr>
        <w:t xml:space="preserve">служащим ограничений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В соответствии с </w:t>
      </w:r>
      <w:hyperlink w:history="0" r:id="rId96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частью 6 статьи 12</w:t>
        </w:r>
      </w:hyperlink>
      <w:r>
        <w:rPr>
          <w:sz w:val="20"/>
        </w:rP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Предусмотренное </w:t>
      </w:r>
      <w:hyperlink w:history="0" r:id="rId9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w:history="0" r:id="rId98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подпункт "ж" пункта 6</w:t>
        </w:r>
      </w:hyperlink>
      <w:r>
        <w:rPr>
          <w:sz w:val="20"/>
        </w:rPr>
        <w:t xml:space="preserve"> Типового положения о подразделении федерального государственного органа по профилактике коррупционных и иных правонарушений и </w:t>
      </w:r>
      <w:hyperlink w:history="0" r:id="rId99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<w:r>
          <w:rPr>
            <w:sz w:val="20"/>
            <w:color w:val="0000ff"/>
          </w:rPr>
          <w:t xml:space="preserve">подпункт "з" пункта 7</w:t>
        </w:r>
      </w:hyperlink>
      <w:r>
        <w:rPr>
          <w:sz w:val="20"/>
        </w:rP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В случае получения в ходе проверки объективных данных о нарушении ограничений, установленных </w:t>
      </w:r>
      <w:hyperlink w:history="0" r:id="rId10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11.05.2017 N 18-4/10/П-2943</w:t>
            <w:br/>
            <w:t>&lt;О направлении Методических рекомендаций по вопросам соблюдения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96138&amp;dst=100070" TargetMode = "External"/>
	<Relationship Id="rId8" Type="http://schemas.openxmlformats.org/officeDocument/2006/relationships/hyperlink" Target="http://www.rosmintrud.ru/ministry/programms/anticorruption/9/4" TargetMode = "External"/>
	<Relationship Id="rId9" Type="http://schemas.openxmlformats.org/officeDocument/2006/relationships/hyperlink" Target="https://login.consultant.ru/link/?req=doc&amp;base=LAW&amp;n=482878&amp;dst=28" TargetMode = "External"/>
	<Relationship Id="rId10" Type="http://schemas.openxmlformats.org/officeDocument/2006/relationships/hyperlink" Target="https://login.consultant.ru/link/?req=doc&amp;base=LAW&amp;n=468064&amp;dst=100013" TargetMode = "External"/>
	<Relationship Id="rId11" Type="http://schemas.openxmlformats.org/officeDocument/2006/relationships/hyperlink" Target="https://login.consultant.ru/link/?req=doc&amp;base=LAW&amp;n=482878&amp;dst=2" TargetMode = "External"/>
	<Relationship Id="rId12" Type="http://schemas.openxmlformats.org/officeDocument/2006/relationships/hyperlink" Target="https://login.consultant.ru/link/?req=doc&amp;base=LAW&amp;n=482878&amp;dst=28" TargetMode = "External"/>
	<Relationship Id="rId13" Type="http://schemas.openxmlformats.org/officeDocument/2006/relationships/hyperlink" Target="https://login.consultant.ru/link/?req=doc&amp;base=LAW&amp;n=283726&amp;dst=100011" TargetMode = "External"/>
	<Relationship Id="rId14" Type="http://schemas.openxmlformats.org/officeDocument/2006/relationships/hyperlink" Target="https://login.consultant.ru/link/?req=doc&amp;base=LAW&amp;n=482878&amp;dst=28" TargetMode = "External"/>
	<Relationship Id="rId15" Type="http://schemas.openxmlformats.org/officeDocument/2006/relationships/hyperlink" Target="https://login.consultant.ru/link/?req=doc&amp;base=LAW&amp;n=102793" TargetMode = "External"/>
	<Relationship Id="rId16" Type="http://schemas.openxmlformats.org/officeDocument/2006/relationships/hyperlink" Target="https://login.consultant.ru/link/?req=doc&amp;base=LAW&amp;n=470822&amp;dst=100017" TargetMode = "External"/>
	<Relationship Id="rId17" Type="http://schemas.openxmlformats.org/officeDocument/2006/relationships/hyperlink" Target="https://login.consultant.ru/link/?req=doc&amp;base=LAW&amp;n=470822&amp;dst=100021" TargetMode = "External"/>
	<Relationship Id="rId18" Type="http://schemas.openxmlformats.org/officeDocument/2006/relationships/hyperlink" Target="https://login.consultant.ru/link/?req=doc&amp;base=LAW&amp;n=470822&amp;dst=100168" TargetMode = "External"/>
	<Relationship Id="rId19" Type="http://schemas.openxmlformats.org/officeDocument/2006/relationships/hyperlink" Target="https://login.consultant.ru/link/?req=doc&amp;base=LAW&amp;n=102793&amp;dst=100012" TargetMode = "External"/>
	<Relationship Id="rId20" Type="http://schemas.openxmlformats.org/officeDocument/2006/relationships/hyperlink" Target="https://login.consultant.ru/link/?req=doc&amp;base=LAW&amp;n=102793" TargetMode = "External"/>
	<Relationship Id="rId21" Type="http://schemas.openxmlformats.org/officeDocument/2006/relationships/hyperlink" Target="https://login.consultant.ru/link/?req=doc&amp;base=LAW&amp;n=482878&amp;dst=28" TargetMode = "External"/>
	<Relationship Id="rId22" Type="http://schemas.openxmlformats.org/officeDocument/2006/relationships/hyperlink" Target="https://login.consultant.ru/link/?req=doc&amp;base=LAW&amp;n=482878&amp;dst=28" TargetMode = "External"/>
	<Relationship Id="rId23" Type="http://schemas.openxmlformats.org/officeDocument/2006/relationships/hyperlink" Target="https://login.consultant.ru/link/?req=doc&amp;base=LAW&amp;n=470822&amp;dst=100215" TargetMode = "External"/>
	<Relationship Id="rId24" Type="http://schemas.openxmlformats.org/officeDocument/2006/relationships/hyperlink" Target="https://login.consultant.ru/link/?req=doc&amp;base=LAW&amp;n=482878&amp;dst=6" TargetMode = "External"/>
	<Relationship Id="rId25" Type="http://schemas.openxmlformats.org/officeDocument/2006/relationships/hyperlink" Target="https://login.consultant.ru/link/?req=doc&amp;base=LAW&amp;n=482878&amp;dst=28" TargetMode = "External"/>
	<Relationship Id="rId26" Type="http://schemas.openxmlformats.org/officeDocument/2006/relationships/hyperlink" Target="https://login.consultant.ru/link/?req=doc&amp;base=LAW&amp;n=482878&amp;dst=28" TargetMode = "External"/>
	<Relationship Id="rId27" Type="http://schemas.openxmlformats.org/officeDocument/2006/relationships/hyperlink" Target="https://login.consultant.ru/link/?req=doc&amp;base=LAW&amp;n=283726&amp;dst=100013" TargetMode = "External"/>
	<Relationship Id="rId28" Type="http://schemas.openxmlformats.org/officeDocument/2006/relationships/hyperlink" Target="https://login.consultant.ru/link/?req=doc&amp;base=LAW&amp;n=482878&amp;dst=28" TargetMode = "External"/>
	<Relationship Id="rId29" Type="http://schemas.openxmlformats.org/officeDocument/2006/relationships/hyperlink" Target="https://login.consultant.ru/link/?req=doc&amp;base=LAW&amp;n=468056&amp;dst=100053" TargetMode = "External"/>
	<Relationship Id="rId30" Type="http://schemas.openxmlformats.org/officeDocument/2006/relationships/hyperlink" Target="https://login.consultant.ru/link/?req=doc&amp;base=LAW&amp;n=468056&amp;dst=100045" TargetMode = "External"/>
	<Relationship Id="rId31" Type="http://schemas.openxmlformats.org/officeDocument/2006/relationships/hyperlink" Target="https://login.consultant.ru/link/?req=doc&amp;base=LAW&amp;n=468056" TargetMode = "External"/>
	<Relationship Id="rId32" Type="http://schemas.openxmlformats.org/officeDocument/2006/relationships/hyperlink" Target="https://login.consultant.ru/link/?req=doc&amp;base=LAW&amp;n=468056&amp;dst=100084" TargetMode = "External"/>
	<Relationship Id="rId33" Type="http://schemas.openxmlformats.org/officeDocument/2006/relationships/hyperlink" Target="https://login.consultant.ru/link/?req=doc&amp;base=LAW&amp;n=468056&amp;dst=100154" TargetMode = "External"/>
	<Relationship Id="rId34" Type="http://schemas.openxmlformats.org/officeDocument/2006/relationships/hyperlink" Target="https://login.consultant.ru/link/?req=doc&amp;base=LAW&amp;n=468056&amp;dst=100160" TargetMode = "External"/>
	<Relationship Id="rId35" Type="http://schemas.openxmlformats.org/officeDocument/2006/relationships/hyperlink" Target="https://login.consultant.ru/link/?req=doc&amp;base=LAW&amp;n=468056&amp;dst=3" TargetMode = "External"/>
	<Relationship Id="rId36" Type="http://schemas.openxmlformats.org/officeDocument/2006/relationships/hyperlink" Target="https://login.consultant.ru/link/?req=doc&amp;base=LAW&amp;n=468056&amp;dst=100154" TargetMode = "External"/>
	<Relationship Id="rId37" Type="http://schemas.openxmlformats.org/officeDocument/2006/relationships/hyperlink" Target="https://login.consultant.ru/link/?req=doc&amp;base=LAW&amp;n=468056&amp;dst=100157" TargetMode = "External"/>
	<Relationship Id="rId38" Type="http://schemas.openxmlformats.org/officeDocument/2006/relationships/hyperlink" Target="https://login.consultant.ru/link/?req=doc&amp;base=LAW&amp;n=468056&amp;dst=100102" TargetMode = "External"/>
	<Relationship Id="rId39" Type="http://schemas.openxmlformats.org/officeDocument/2006/relationships/hyperlink" Target="https://login.consultant.ru/link/?req=doc&amp;base=LAW&amp;n=468056&amp;dst=100157" TargetMode = "External"/>
	<Relationship Id="rId40" Type="http://schemas.openxmlformats.org/officeDocument/2006/relationships/hyperlink" Target="https://login.consultant.ru/link/?req=doc&amp;base=LAW&amp;n=470822&amp;dst=100215" TargetMode = "External"/>
	<Relationship Id="rId41" Type="http://schemas.openxmlformats.org/officeDocument/2006/relationships/hyperlink" Target="https://login.consultant.ru/link/?req=doc&amp;base=LAW&amp;n=468056&amp;dst=100089" TargetMode = "External"/>
	<Relationship Id="rId42" Type="http://schemas.openxmlformats.org/officeDocument/2006/relationships/hyperlink" Target="https://login.consultant.ru/link/?req=doc&amp;base=LAW&amp;n=468056&amp;dst=100077" TargetMode = "External"/>
	<Relationship Id="rId43" Type="http://schemas.openxmlformats.org/officeDocument/2006/relationships/hyperlink" Target="https://login.consultant.ru/link/?req=doc&amp;base=LAW&amp;n=298052" TargetMode = "External"/>
	<Relationship Id="rId44" Type="http://schemas.openxmlformats.org/officeDocument/2006/relationships/hyperlink" Target="https://login.consultant.ru/link/?req=doc&amp;base=LAW&amp;n=195394" TargetMode = "External"/>
	<Relationship Id="rId45" Type="http://schemas.openxmlformats.org/officeDocument/2006/relationships/hyperlink" Target="https://login.consultant.ru/link/?req=doc&amp;base=LAW&amp;n=465535&amp;dst=100062" TargetMode = "External"/>
	<Relationship Id="rId46" Type="http://schemas.openxmlformats.org/officeDocument/2006/relationships/hyperlink" Target="https://login.consultant.ru/link/?req=doc&amp;base=LAW&amp;n=465535&amp;dst=100169" TargetMode = "External"/>
	<Relationship Id="rId47" Type="http://schemas.openxmlformats.org/officeDocument/2006/relationships/hyperlink" Target="https://login.consultant.ru/link/?req=doc&amp;base=LAW&amp;n=468056&amp;dst=100160" TargetMode = "External"/>
	<Relationship Id="rId48" Type="http://schemas.openxmlformats.org/officeDocument/2006/relationships/hyperlink" Target="https://login.consultant.ru/link/?req=doc&amp;base=LAW&amp;n=468056&amp;dst=100161" TargetMode = "External"/>
	<Relationship Id="rId49" Type="http://schemas.openxmlformats.org/officeDocument/2006/relationships/hyperlink" Target="https://login.consultant.ru/link/?req=doc&amp;base=LAW&amp;n=468056&amp;dst=9" TargetMode = "External"/>
	<Relationship Id="rId50" Type="http://schemas.openxmlformats.org/officeDocument/2006/relationships/hyperlink" Target="https://login.consultant.ru/link/?req=doc&amp;base=LAW&amp;n=482878&amp;dst=30" TargetMode = "External"/>
	<Relationship Id="rId51" Type="http://schemas.openxmlformats.org/officeDocument/2006/relationships/hyperlink" Target="https://login.consultant.ru/link/?req=doc&amp;base=LAW&amp;n=468056&amp;dst=100102" TargetMode = "External"/>
	<Relationship Id="rId52" Type="http://schemas.openxmlformats.org/officeDocument/2006/relationships/hyperlink" Target="https://login.consultant.ru/link/?req=doc&amp;base=LAW&amp;n=468056&amp;dst=13" TargetMode = "External"/>
	<Relationship Id="rId53" Type="http://schemas.openxmlformats.org/officeDocument/2006/relationships/hyperlink" Target="https://login.consultant.ru/link/?req=doc&amp;base=LAW&amp;n=2875&amp;dst=100141" TargetMode = "External"/>
	<Relationship Id="rId54" Type="http://schemas.openxmlformats.org/officeDocument/2006/relationships/hyperlink" Target="https://login.consultant.ru/link/?req=doc&amp;base=LAW&amp;n=468056&amp;dst=100113" TargetMode = "External"/>
	<Relationship Id="rId55" Type="http://schemas.openxmlformats.org/officeDocument/2006/relationships/hyperlink" Target="https://login.consultant.ru/link/?req=doc&amp;base=LAW&amp;n=468056&amp;dst=100128" TargetMode = "External"/>
	<Relationship Id="rId56" Type="http://schemas.openxmlformats.org/officeDocument/2006/relationships/hyperlink" Target="https://login.consultant.ru/link/?req=doc&amp;base=LAW&amp;n=482878&amp;dst=31" TargetMode = "External"/>
	<Relationship Id="rId57" Type="http://schemas.openxmlformats.org/officeDocument/2006/relationships/hyperlink" Target="https://login.consultant.ru/link/?req=doc&amp;base=LAW&amp;n=475114&amp;dst=487" TargetMode = "External"/>
	<Relationship Id="rId58" Type="http://schemas.openxmlformats.org/officeDocument/2006/relationships/hyperlink" Target="https://login.consultant.ru/link/?req=doc&amp;base=LAW&amp;n=475114" TargetMode = "External"/>
	<Relationship Id="rId59" Type="http://schemas.openxmlformats.org/officeDocument/2006/relationships/hyperlink" Target="https://login.consultant.ru/link/?req=doc&amp;base=LAW&amp;n=475114&amp;dst=102420" TargetMode = "External"/>
	<Relationship Id="rId60" Type="http://schemas.openxmlformats.org/officeDocument/2006/relationships/hyperlink" Target="https://login.consultant.ru/link/?req=doc&amp;base=LAW&amp;n=482878&amp;dst=32" TargetMode = "External"/>
	<Relationship Id="rId61" Type="http://schemas.openxmlformats.org/officeDocument/2006/relationships/hyperlink" Target="https://login.consultant.ru/link/?req=doc&amp;base=LAW&amp;n=482878&amp;dst=33" TargetMode = "External"/>
	<Relationship Id="rId62" Type="http://schemas.openxmlformats.org/officeDocument/2006/relationships/hyperlink" Target="https://login.consultant.ru/link/?req=doc&amp;base=LAW&amp;n=475114&amp;dst=1713" TargetMode = "External"/>
	<Relationship Id="rId63" Type="http://schemas.openxmlformats.org/officeDocument/2006/relationships/hyperlink" Target="https://login.consultant.ru/link/?req=doc&amp;base=LAW&amp;n=482878&amp;dst=28" TargetMode = "External"/>
	<Relationship Id="rId64" Type="http://schemas.openxmlformats.org/officeDocument/2006/relationships/hyperlink" Target="https://login.consultant.ru/link/?req=doc&amp;base=LAW&amp;n=482878&amp;dst=33" TargetMode = "External"/>
	<Relationship Id="rId65" Type="http://schemas.openxmlformats.org/officeDocument/2006/relationships/hyperlink" Target="https://login.consultant.ru/link/?req=doc&amp;base=LAW&amp;n=357696&amp;dst=100009" TargetMode = "External"/>
	<Relationship Id="rId66" Type="http://schemas.openxmlformats.org/officeDocument/2006/relationships/hyperlink" Target="https://login.consultant.ru/link/?req=doc&amp;base=LAW&amp;n=357696&amp;dst=100030" TargetMode = "External"/>
	<Relationship Id="rId67" Type="http://schemas.openxmlformats.org/officeDocument/2006/relationships/hyperlink" Target="https://login.consultant.ru/link/?req=doc&amp;base=LAW&amp;n=357696&amp;dst=100014" TargetMode = "External"/>
	<Relationship Id="rId68" Type="http://schemas.openxmlformats.org/officeDocument/2006/relationships/hyperlink" Target="https://login.consultant.ru/link/?req=doc&amp;base=LAW&amp;n=482878&amp;dst=33" TargetMode = "External"/>
	<Relationship Id="rId69" Type="http://schemas.openxmlformats.org/officeDocument/2006/relationships/hyperlink" Target="https://login.consultant.ru/link/?req=doc&amp;base=LAW&amp;n=283726&amp;dst=100009" TargetMode = "External"/>
	<Relationship Id="rId70" Type="http://schemas.openxmlformats.org/officeDocument/2006/relationships/hyperlink" Target="https://login.consultant.ru/link/?req=doc&amp;base=LAW&amp;n=283726&amp;dst=100022" TargetMode = "External"/>
	<Relationship Id="rId71" Type="http://schemas.openxmlformats.org/officeDocument/2006/relationships/hyperlink" Target="https://login.consultant.ru/link/?req=doc&amp;base=LAW&amp;n=283726&amp;dst=100024" TargetMode = "External"/>
	<Relationship Id="rId72" Type="http://schemas.openxmlformats.org/officeDocument/2006/relationships/hyperlink" Target="https://login.consultant.ru/link/?req=doc&amp;base=LAW&amp;n=475114&amp;dst=394" TargetMode = "External"/>
	<Relationship Id="rId73" Type="http://schemas.openxmlformats.org/officeDocument/2006/relationships/hyperlink" Target="https://login.consultant.ru/link/?req=doc&amp;base=LAW&amp;n=357696&amp;dst=100009" TargetMode = "External"/>
	<Relationship Id="rId74" Type="http://schemas.openxmlformats.org/officeDocument/2006/relationships/hyperlink" Target="https://login.consultant.ru/link/?req=doc&amp;base=LAW&amp;n=482878&amp;dst=33" TargetMode = "External"/>
	<Relationship Id="rId75" Type="http://schemas.openxmlformats.org/officeDocument/2006/relationships/hyperlink" Target="https://login.consultant.ru/link/?req=doc&amp;base=LAW&amp;n=283726&amp;dst=100015" TargetMode = "External"/>
	<Relationship Id="rId76" Type="http://schemas.openxmlformats.org/officeDocument/2006/relationships/hyperlink" Target="https://login.consultant.ru/link/?req=doc&amp;base=LAW&amp;n=482878&amp;dst=100109" TargetMode = "External"/>
	<Relationship Id="rId77" Type="http://schemas.openxmlformats.org/officeDocument/2006/relationships/hyperlink" Target="https://login.consultant.ru/link/?req=doc&amp;base=LAW&amp;n=491436&amp;dst=3080" TargetMode = "External"/>
	<Relationship Id="rId78" Type="http://schemas.openxmlformats.org/officeDocument/2006/relationships/hyperlink" Target="https://login.consultant.ru/link/?req=doc&amp;base=LAW&amp;n=491436&amp;dst=3080" TargetMode = "External"/>
	<Relationship Id="rId79" Type="http://schemas.openxmlformats.org/officeDocument/2006/relationships/hyperlink" Target="https://login.consultant.ru/link/?req=doc&amp;base=LAW&amp;n=491436&amp;dst=3080" TargetMode = "External"/>
	<Relationship Id="rId80" Type="http://schemas.openxmlformats.org/officeDocument/2006/relationships/hyperlink" Target="https://login.consultant.ru/link/?req=doc&amp;base=LAW&amp;n=482878" TargetMode = "External"/>
	<Relationship Id="rId81" Type="http://schemas.openxmlformats.org/officeDocument/2006/relationships/hyperlink" Target="https://login.consultant.ru/link/?req=doc&amp;base=LAW&amp;n=283726" TargetMode = "External"/>
	<Relationship Id="rId82" Type="http://schemas.openxmlformats.org/officeDocument/2006/relationships/hyperlink" Target="https://login.consultant.ru/link/?req=doc&amp;base=LAW&amp;n=482878&amp;dst=33" TargetMode = "External"/>
	<Relationship Id="rId83" Type="http://schemas.openxmlformats.org/officeDocument/2006/relationships/hyperlink" Target="https://login.consultant.ru/link/?req=doc&amp;base=LAW&amp;n=491436&amp;dst=3080" TargetMode = "External"/>
	<Relationship Id="rId84" Type="http://schemas.openxmlformats.org/officeDocument/2006/relationships/hyperlink" Target="https://login.consultant.ru/link/?req=doc&amp;base=LAW&amp;n=482878&amp;dst=29" TargetMode = "External"/>
	<Relationship Id="rId85" Type="http://schemas.openxmlformats.org/officeDocument/2006/relationships/hyperlink" Target="https://login.consultant.ru/link/?req=doc&amp;base=LAW&amp;n=482878&amp;dst=31" TargetMode = "External"/>
	<Relationship Id="rId86" Type="http://schemas.openxmlformats.org/officeDocument/2006/relationships/hyperlink" Target="https://login.consultant.ru/link/?req=doc&amp;base=LAW&amp;n=491436&amp;dst=3080" TargetMode = "External"/>
	<Relationship Id="rId87" Type="http://schemas.openxmlformats.org/officeDocument/2006/relationships/hyperlink" Target="https://login.consultant.ru/link/?req=doc&amp;base=LAW&amp;n=283726&amp;dst=100005" TargetMode = "External"/>
	<Relationship Id="rId88" Type="http://schemas.openxmlformats.org/officeDocument/2006/relationships/hyperlink" Target="https://login.consultant.ru/link/?req=doc&amp;base=LAW&amp;n=482878&amp;dst=28" TargetMode = "External"/>
	<Relationship Id="rId89" Type="http://schemas.openxmlformats.org/officeDocument/2006/relationships/hyperlink" Target="https://login.consultant.ru/link/?req=doc&amp;base=LAW&amp;n=468056&amp;dst=100155" TargetMode = "External"/>
	<Relationship Id="rId90" Type="http://schemas.openxmlformats.org/officeDocument/2006/relationships/hyperlink" Target="https://login.consultant.ru/link/?req=doc&amp;base=LAW&amp;n=468056&amp;dst=100146" TargetMode = "External"/>
	<Relationship Id="rId91" Type="http://schemas.openxmlformats.org/officeDocument/2006/relationships/hyperlink" Target="https://login.consultant.ru/link/?req=doc&amp;base=LAW&amp;n=468056&amp;dst=100157" TargetMode = "External"/>
	<Relationship Id="rId92" Type="http://schemas.openxmlformats.org/officeDocument/2006/relationships/hyperlink" Target="https://login.consultant.ru/link/?req=doc&amp;base=LAW&amp;n=468056&amp;dst=100170" TargetMode = "External"/>
	<Relationship Id="rId93" Type="http://schemas.openxmlformats.org/officeDocument/2006/relationships/hyperlink" Target="https://login.consultant.ru/link/?req=doc&amp;base=LAW&amp;n=468056&amp;dst=100152" TargetMode = "External"/>
	<Relationship Id="rId94" Type="http://schemas.openxmlformats.org/officeDocument/2006/relationships/hyperlink" Target="https://login.consultant.ru/link/?req=doc&amp;base=LAW&amp;n=482878&amp;dst=28" TargetMode = "External"/>
	<Relationship Id="rId95" Type="http://schemas.openxmlformats.org/officeDocument/2006/relationships/hyperlink" Target="https://login.consultant.ru/link/?req=doc&amp;base=LAW&amp;n=468056&amp;dst=100169" TargetMode = "External"/>
	<Relationship Id="rId96" Type="http://schemas.openxmlformats.org/officeDocument/2006/relationships/hyperlink" Target="https://login.consultant.ru/link/?req=doc&amp;base=LAW&amp;n=482878&amp;dst=34" TargetMode = "External"/>
	<Relationship Id="rId97" Type="http://schemas.openxmlformats.org/officeDocument/2006/relationships/hyperlink" Target="https://login.consultant.ru/link/?req=doc&amp;base=LAW&amp;n=482878&amp;dst=28" TargetMode = "External"/>
	<Relationship Id="rId98" Type="http://schemas.openxmlformats.org/officeDocument/2006/relationships/hyperlink" Target="https://login.consultant.ru/link/?req=doc&amp;base=LAW&amp;n=450727&amp;dst=100131" TargetMode = "External"/>
	<Relationship Id="rId99" Type="http://schemas.openxmlformats.org/officeDocument/2006/relationships/hyperlink" Target="https://login.consultant.ru/link/?req=doc&amp;base=LAW&amp;n=450727&amp;dst=100176" TargetMode = "External"/>
	<Relationship Id="rId100" Type="http://schemas.openxmlformats.org/officeDocument/2006/relationships/hyperlink" Target="https://login.consultant.ru/link/?req=doc&amp;base=LAW&amp;n=482878&amp;dst=2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11.05.2017 N 18-4/10/П-2943
&lt;О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организацией&gt;</dc:title>
  <dcterms:created xsi:type="dcterms:W3CDTF">2024-12-04T12:15:45Z</dcterms:created>
</cp:coreProperties>
</file>