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0"/>
        <w:jc w:val="right"/>
      </w:pPr>
      <w:r>
        <w:rPr>
          <w:sz w:val="20"/>
        </w:rPr>
        <w:t xml:space="preserve">Утвержден</w:t>
      </w:r>
    </w:p>
    <w:p>
      <w:pPr>
        <w:pStyle w:val="0"/>
        <w:jc w:val="right"/>
      </w:pPr>
      <w:r>
        <w:rPr>
          <w:sz w:val="20"/>
        </w:rPr>
        <w:t xml:space="preserve">Президиумом Верховного Суда</w:t>
      </w:r>
    </w:p>
    <w:p>
      <w:pPr>
        <w:pStyle w:val="0"/>
        <w:jc w:val="right"/>
      </w:pPr>
      <w:r>
        <w:rPr>
          <w:sz w:val="20"/>
        </w:rPr>
        <w:t xml:space="preserve">Российской Федерации</w:t>
      </w:r>
    </w:p>
    <w:p>
      <w:pPr>
        <w:pStyle w:val="0"/>
        <w:jc w:val="right"/>
      </w:pPr>
      <w:r>
        <w:rPr>
          <w:sz w:val="20"/>
        </w:rPr>
        <w:t xml:space="preserve">30 ноября 2016 года</w:t>
      </w:r>
    </w:p>
    <w:p>
      <w:pPr>
        <w:pStyle w:val="0"/>
        <w:jc w:val="both"/>
      </w:pPr>
      <w:r>
        <w:rPr>
          <w:sz w:val="20"/>
        </w:rPr>
      </w:r>
    </w:p>
    <w:p>
      <w:pPr>
        <w:pStyle w:val="2"/>
        <w:jc w:val="center"/>
      </w:pPr>
      <w:r>
        <w:rPr>
          <w:sz w:val="20"/>
        </w:rPr>
        <w:t xml:space="preserve">ОБЗОР</w:t>
      </w:r>
    </w:p>
    <w:p>
      <w:pPr>
        <w:pStyle w:val="2"/>
        <w:jc w:val="center"/>
      </w:pPr>
      <w:r>
        <w:rPr>
          <w:sz w:val="20"/>
        </w:rPr>
        <w:t xml:space="preserve">СУДЕБНОЙ ПРАКТИКИ ПО ДЕЛАМ О ПРИВЛЕЧЕНИИ К АДМИНИСТРАТИВНОЙ</w:t>
      </w:r>
    </w:p>
    <w:p>
      <w:pPr>
        <w:pStyle w:val="2"/>
        <w:jc w:val="center"/>
      </w:pPr>
      <w:r>
        <w:rPr>
          <w:sz w:val="20"/>
        </w:rPr>
        <w:t xml:space="preserve">ОТВЕТСТВЕННОСТИ, ПРЕДУСМОТРЕННОЙ СТАТЬЕЙ 19.29 КОДЕКСА</w:t>
      </w:r>
    </w:p>
    <w:p>
      <w:pPr>
        <w:pStyle w:val="2"/>
        <w:jc w:val="center"/>
      </w:pPr>
      <w:r>
        <w:rPr>
          <w:sz w:val="20"/>
        </w:rPr>
        <w:t xml:space="preserve">РОССИЙСКОЙ ФЕДЕРАЦИИ ОБ АДМИНИСТРАТИВНЫХ ПРАВОНАРУШЕНИЯХ</w:t>
      </w:r>
    </w:p>
    <w:p>
      <w:pPr>
        <w:pStyle w:val="0"/>
        <w:jc w:val="both"/>
      </w:pPr>
      <w:r>
        <w:rPr>
          <w:sz w:val="20"/>
        </w:rPr>
      </w:r>
    </w:p>
    <w:p>
      <w:pPr>
        <w:pStyle w:val="0"/>
        <w:ind w:firstLine="540"/>
        <w:jc w:val="both"/>
      </w:pPr>
      <w:r>
        <w:rPr>
          <w:sz w:val="20"/>
        </w:rPr>
        <w:t xml:space="preserve">В целях совершенствования системы мер противодействия коррупции, а также реализации положений </w:t>
      </w:r>
      <w:hyperlink w:history="0" r:id="rId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Конвенции</w:t>
        </w:r>
      </w:hyperlink>
      <w:r>
        <w:rPr>
          <w:sz w:val="20"/>
        </w:rPr>
        <w:t xml:space="preserve"> Организации Объединенных Наций против коррупции (заключена в г. Нью-Йорке 31 октября 2003 г. Резолюцией 58/4 на 51-м пленарном заседании 58-й сессии Генеральной Ассамблеи ООН) (далее - Конвенция ООН против коррупции) в Российской Федерации приняты федеральные законы от 25 декабря 2008 г. </w:t>
      </w:r>
      <w:hyperlink w:history="0" r:id="rId7" w:tooltip="Федеральный закон от 25.12.2008 N 273-ФЗ (ред. от 08.08.2024) &quot;О противодействии коррупции&quot; {КонсультантПлюс}">
        <w:r>
          <w:rPr>
            <w:sz w:val="20"/>
            <w:color w:val="0000ff"/>
          </w:rPr>
          <w:t xml:space="preserve">N 273-ФЗ</w:t>
        </w:r>
      </w:hyperlink>
      <w:r>
        <w:rPr>
          <w:sz w:val="20"/>
        </w:rPr>
        <w:t xml:space="preserve"> "О противодействии коррупции" (далее - Федеральный закон "О противодействии коррупции") и от 25 декабря 2008 г. </w:t>
      </w:r>
      <w:hyperlink w:history="0" r:id="rId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rPr>
        <w:t xml:space="preserve">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 и Конвенции об уголовной ответственности за коррупцию от 27 января 1999 г. и принятием Федерального закона "О противодействии коррупции".</w:t>
      </w:r>
    </w:p>
    <w:p>
      <w:pPr>
        <w:pStyle w:val="0"/>
        <w:spacing w:before="200" w:line-rule="auto"/>
        <w:ind w:firstLine="540"/>
        <w:jc w:val="both"/>
      </w:pPr>
      <w:r>
        <w:rPr>
          <w:sz w:val="20"/>
        </w:rPr>
        <w:t xml:space="preserve">Федеральным </w:t>
      </w:r>
      <w:hyperlink w:history="0" r:id="rId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установлены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spacing w:before="200" w:line-rule="auto"/>
        <w:ind w:firstLine="540"/>
        <w:jc w:val="both"/>
      </w:pPr>
      <w:r>
        <w:rPr>
          <w:sz w:val="20"/>
        </w:rPr>
        <w:t xml:space="preserve">В частности, указанным нормативным правовым актом введены ограничения, направленные на соблюдение специальных правил трудоустройства государственных или муниципальных служащих определенных категорий, а также лиц, ранее замещавших названные должности, за несоблюдение которых устанавливается административная ответственность.</w:t>
      </w:r>
    </w:p>
    <w:p>
      <w:pPr>
        <w:pStyle w:val="0"/>
        <w:spacing w:before="200" w:line-rule="auto"/>
        <w:ind w:firstLine="540"/>
        <w:jc w:val="both"/>
      </w:pPr>
      <w:r>
        <w:rPr>
          <w:sz w:val="20"/>
        </w:rPr>
        <w:t xml:space="preserve">Так, в соответствии со </w:t>
      </w:r>
      <w:hyperlink w:history="0" r:id="rId10"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Кодекса Российской Федерации об административных правонарушениях (далее - КоАП РФ) административным правонарушением признается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w:history="0" r:id="rId11"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w:t>
      </w:r>
    </w:p>
    <w:p>
      <w:pPr>
        <w:pStyle w:val="0"/>
        <w:spacing w:before="200" w:line-rule="auto"/>
        <w:ind w:firstLine="540"/>
        <w:jc w:val="both"/>
      </w:pPr>
      <w:r>
        <w:rPr>
          <w:sz w:val="20"/>
        </w:rPr>
        <w:t xml:space="preserve">Объективная сторона состава данного административного правонарушения, в частности, выражается в нарушении требований </w:t>
      </w:r>
      <w:hyperlink w:history="0" r:id="rId12" w:tooltip="Федеральный закон от 25.12.2008 N 273-ФЗ (ред. от 08.08.2024) &quot;О противодействии коррупции&quot; {КонсультантПлюс}">
        <w:r>
          <w:rPr>
            <w:sz w:val="20"/>
            <w:color w:val="0000ff"/>
          </w:rPr>
          <w:t xml:space="preserve">части 4 статьи 12</w:t>
        </w:r>
      </w:hyperlink>
      <w:r>
        <w:rPr>
          <w:sz w:val="20"/>
        </w:rPr>
        <w:t xml:space="preserve"> Федерального закона "О противодействии коррупции", согласно которой работодатель при заключении трудового или гражданско-правового договора на выполнение работ (оказание услуг) в течение месяца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При этом нарушения указанной нормы могут, в том числе, состоять:</w:t>
      </w:r>
    </w:p>
    <w:p>
      <w:pPr>
        <w:pStyle w:val="0"/>
        <w:spacing w:before="200" w:line-rule="auto"/>
        <w:ind w:firstLine="540"/>
        <w:jc w:val="both"/>
      </w:pPr>
      <w:r>
        <w:rPr>
          <w:sz w:val="20"/>
        </w:rPr>
        <w:t xml:space="preserve">- в ненаправлении сообщения работодателем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w:t>
      </w:r>
    </w:p>
    <w:p>
      <w:pPr>
        <w:pStyle w:val="0"/>
        <w:spacing w:before="200" w:line-rule="auto"/>
        <w:ind w:firstLine="540"/>
        <w:jc w:val="both"/>
      </w:pPr>
      <w:r>
        <w:rPr>
          <w:sz w:val="20"/>
        </w:rPr>
        <w:t xml:space="preserve">- в нарушении десятидневного срока со дня заключения трудового договора или гражданско-правового договора, установленного нормативными правовыми актами для направления сообщения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ста тысяч рублей с гражданином, замещавшим должности государственной или муниципальной службы;</w:t>
      </w:r>
    </w:p>
    <w:p>
      <w:pPr>
        <w:pStyle w:val="0"/>
        <w:spacing w:before="200" w:line-rule="auto"/>
        <w:ind w:firstLine="540"/>
        <w:jc w:val="both"/>
      </w:pPr>
      <w:r>
        <w:rPr>
          <w:sz w:val="20"/>
        </w:rPr>
        <w:t xml:space="preserve">Административная ответственность по </w:t>
      </w:r>
      <w:hyperlink w:history="0" r:id="rId13"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 наступает также в случае невыполнения иных требований Федерального </w:t>
      </w:r>
      <w:hyperlink w:history="0" r:id="rId14"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w:t>
      </w:r>
    </w:p>
    <w:p>
      <w:pPr>
        <w:pStyle w:val="0"/>
        <w:spacing w:before="200" w:line-rule="auto"/>
        <w:ind w:firstLine="540"/>
        <w:jc w:val="both"/>
      </w:pPr>
      <w:r>
        <w:rPr>
          <w:sz w:val="20"/>
        </w:rPr>
        <w:t xml:space="preserve">Например, заключение трудового либо гражданско-правового договора с бывшим государственным или муниципальным служащим, замещавшим должность, включенную в перечень, установленный нормативными правовыми актами, в обязанности которого входили отдельные функции государственного, муниципального (административного) управления организацией, то есть полномочия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hyperlink w:history="0" r:id="rId15" w:tooltip="Федеральный закон от 25.12.2008 N 273-ФЗ (ред. от 08.08.2024) &quot;О противодействии коррупции&quot; {КонсультантПлюс}">
        <w:r>
          <w:rPr>
            <w:sz w:val="20"/>
            <w:color w:val="0000ff"/>
          </w:rPr>
          <w:t xml:space="preserve">пункт 4 статьи 1</w:t>
        </w:r>
      </w:hyperlink>
      <w:r>
        <w:rPr>
          <w:sz w:val="20"/>
        </w:rPr>
        <w:t xml:space="preserve"> Федерального закона "О противодействии коррупции"), без согласия комиссии по соблюдению требований к служебному поведению государственных или муниципальных служащих и урегулированию конфликта интересов является нарушением требований </w:t>
      </w:r>
      <w:hyperlink w:history="0" r:id="rId16" w:tooltip="Федеральный закон от 25.12.2008 N 273-ФЗ (ред. от 08.08.2024) &quot;О противодействии коррупции&quot; {КонсультантПлюс}">
        <w:r>
          <w:rPr>
            <w:sz w:val="20"/>
            <w:color w:val="0000ff"/>
          </w:rPr>
          <w:t xml:space="preserve">части 1 статьи 12</w:t>
        </w:r>
      </w:hyperlink>
      <w:r>
        <w:rPr>
          <w:sz w:val="20"/>
        </w:rPr>
        <w:t xml:space="preserve"> указанного выше закона и образует объективную сторону состава административного правонарушения, предусмотренного </w:t>
      </w:r>
      <w:hyperlink w:history="0" r:id="rId1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w:t>
      </w:r>
    </w:p>
    <w:p>
      <w:pPr>
        <w:pStyle w:val="0"/>
        <w:spacing w:before="200" w:line-rule="auto"/>
        <w:ind w:firstLine="540"/>
        <w:jc w:val="both"/>
      </w:pPr>
      <w:r>
        <w:rPr>
          <w:sz w:val="20"/>
        </w:rPr>
        <w:t xml:space="preserve">Полномочиями по возбуждению данной категории дел об административных правонарушениях наделен прокурор (</w:t>
      </w:r>
      <w:hyperlink w:history="0" r:id="rId18"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часть 1 статьи 28.4</w:t>
        </w:r>
      </w:hyperlink>
      <w:r>
        <w:rPr>
          <w:sz w:val="20"/>
        </w:rPr>
        <w:t xml:space="preserve"> КоАП РФ), а по рассмотрению - судьи судов общей юрисдикции (</w:t>
      </w:r>
      <w:hyperlink w:history="0" r:id="rId19"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части 1</w:t>
        </w:r>
      </w:hyperlink>
      <w:r>
        <w:rPr>
          <w:sz w:val="20"/>
        </w:rPr>
        <w:t xml:space="preserve"> и </w:t>
      </w:r>
      <w:hyperlink w:history="0" r:id="rId20"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3 статьи 23.1</w:t>
        </w:r>
      </w:hyperlink>
      <w:r>
        <w:rPr>
          <w:sz w:val="20"/>
        </w:rPr>
        <w:t xml:space="preserve"> КоАП РФ).</w:t>
      </w:r>
    </w:p>
    <w:p>
      <w:pPr>
        <w:pStyle w:val="0"/>
        <w:spacing w:before="200" w:line-rule="auto"/>
        <w:ind w:firstLine="540"/>
        <w:jc w:val="both"/>
      </w:pPr>
      <w:r>
        <w:rPr>
          <w:sz w:val="20"/>
        </w:rPr>
        <w:t xml:space="preserve">По данным судебной статистики, за период с 2013 по 2015 г. судьями судов общей юрисдикции по первой инстанции было рассмотрено более 9000 дел об административных правонарушениях, предусмотренных </w:t>
      </w:r>
      <w:hyperlink w:history="0" r:id="rId21"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w:t>
      </w:r>
    </w:p>
    <w:p>
      <w:pPr>
        <w:pStyle w:val="0"/>
        <w:spacing w:before="200" w:line-rule="auto"/>
        <w:ind w:firstLine="540"/>
        <w:jc w:val="both"/>
      </w:pPr>
      <w:r>
        <w:rPr>
          <w:sz w:val="20"/>
        </w:rPr>
        <w:t xml:space="preserve">В целях обеспечения единообразного подхода к разрешению судьями судов общей юрисдикции дел о привлечении к административной ответственности по </w:t>
      </w:r>
      <w:hyperlink w:history="0" r:id="rId22"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 Верховным Судом Российской Федерации проведено обобщение вопросов, возникших за данный период в судебной практике при рассмотрении соответствующей категории дел.</w:t>
      </w:r>
    </w:p>
    <w:p>
      <w:pPr>
        <w:pStyle w:val="0"/>
        <w:spacing w:before="200" w:line-rule="auto"/>
        <w:ind w:firstLine="540"/>
        <w:jc w:val="both"/>
      </w:pPr>
      <w:r>
        <w:rPr>
          <w:sz w:val="20"/>
        </w:rPr>
        <w:t xml:space="preserve">Анализ показал, что при рассмотрении этой категории дел об административных правонарушениях положения </w:t>
      </w:r>
      <w:hyperlink w:history="0" r:id="rId23"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КоАП</w:t>
        </w:r>
      </w:hyperlink>
      <w:r>
        <w:rPr>
          <w:sz w:val="20"/>
        </w:rPr>
        <w:t xml:space="preserve"> РФ и законодательства о противодействии коррупции в большинстве случаев применяются правильно.</w:t>
      </w:r>
    </w:p>
    <w:p>
      <w:pPr>
        <w:pStyle w:val="0"/>
        <w:spacing w:before="200" w:line-rule="auto"/>
        <w:ind w:firstLine="540"/>
        <w:jc w:val="both"/>
      </w:pPr>
      <w:r>
        <w:rPr>
          <w:sz w:val="20"/>
        </w:rPr>
        <w:t xml:space="preserve">Вместе с тем были выявлены случаи неоднозначного толкования судьями судов общей юрисдикции положений </w:t>
      </w:r>
      <w:hyperlink w:history="0" r:id="rId24"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статьи 19.29</w:t>
        </w:r>
      </w:hyperlink>
      <w:r>
        <w:rPr>
          <w:sz w:val="20"/>
        </w:rPr>
        <w:t xml:space="preserve"> КоАП РФ и Федерального </w:t>
      </w:r>
      <w:hyperlink w:history="0" r:id="rId25"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 которые нуждаются в уточнении. Особое внимание необходимо обратить на следующие примеры.</w:t>
      </w:r>
    </w:p>
    <w:p>
      <w:pPr>
        <w:pStyle w:val="0"/>
        <w:jc w:val="both"/>
      </w:pPr>
      <w:r>
        <w:rPr>
          <w:sz w:val="20"/>
        </w:rPr>
      </w:r>
    </w:p>
    <w:p>
      <w:pPr>
        <w:pStyle w:val="0"/>
        <w:ind w:firstLine="540"/>
        <w:jc w:val="both"/>
      </w:pPr>
      <w:r>
        <w:rPr>
          <w:sz w:val="20"/>
        </w:rPr>
        <w:t xml:space="preserve">1. Несоблюдение работодателем (заказчиком работ, услуг) обязанности, предусмотренной </w:t>
      </w:r>
      <w:hyperlink w:history="0" r:id="rId26"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в отношении бывшего государственного или муниципального служащего, замещавшего должность, включенную в перечни, утвержденные нормативными правовыми актами Российской Федерации, образует объективную сторону состава административного правонарушения, предусмотренного </w:t>
      </w:r>
      <w:hyperlink w:history="0" r:id="rId2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pPr>
        <w:pStyle w:val="0"/>
        <w:spacing w:before="200" w:line-rule="auto"/>
        <w:ind w:firstLine="540"/>
        <w:jc w:val="both"/>
      </w:pPr>
      <w:r>
        <w:rPr>
          <w:sz w:val="20"/>
        </w:rPr>
        <w:t xml:space="preserve">Мировым судьей вынесено постановление о назначении директору ООО административного наказания по </w:t>
      </w:r>
      <w:hyperlink w:history="0" r:id="rId28"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 Признавая указанное должностное лицо виновным, мировой судья исходил из того, что принятая в ООО на должность специалиста отдела кадров Т. ранее занимала должность федеральной государственной гражданской службы - должность заместителя начальника общего отдела ГУ МЧС России по субъекту Российской Федерации. Однако по последнему месту службы Т. (в ГУ МЧС России по субъекту Российской Федерации) уведомление о заключении данного трудового договора работодателем направлено не было.</w:t>
      </w:r>
    </w:p>
    <w:p>
      <w:pPr>
        <w:pStyle w:val="0"/>
        <w:spacing w:before="200" w:line-rule="auto"/>
        <w:ind w:firstLine="540"/>
        <w:jc w:val="both"/>
      </w:pPr>
      <w:r>
        <w:rPr>
          <w:sz w:val="20"/>
        </w:rPr>
        <w:t xml:space="preserve">Установив изложенные обстоятельства, мировой судья пришел к обоснованному выводу о наличии в действиях должностного лица - директора общества - состава административного правонарушения, предусмотренного </w:t>
      </w:r>
      <w:hyperlink w:history="0" r:id="rId29"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w:t>
      </w:r>
    </w:p>
    <w:p>
      <w:pPr>
        <w:pStyle w:val="0"/>
        <w:spacing w:before="200" w:line-rule="auto"/>
        <w:ind w:firstLine="540"/>
        <w:jc w:val="both"/>
      </w:pPr>
      <w:r>
        <w:rPr>
          <w:sz w:val="20"/>
        </w:rPr>
        <w:t xml:space="preserve">Отменяя указанное постановление и прекращая производство по делу в связи с отсутствием состава административного правонарушения, судья районного суда исходил из того, что установленная </w:t>
      </w:r>
      <w:hyperlink w:history="0" r:id="rId30"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обязанность уведомлять представителя нанимателя (работодателя) государственного или муниципального служащего по последнему месту его службы возникает при условиях, что оплата труда (стоимость услуг) бывшего государственного (муниципального) служащего по новому месту работы должна составлять более ста тысяч рублей в месяц 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pPr>
        <w:pStyle w:val="0"/>
        <w:spacing w:before="200" w:line-rule="auto"/>
        <w:ind w:firstLine="540"/>
        <w:jc w:val="both"/>
      </w:pPr>
      <w:r>
        <w:rPr>
          <w:sz w:val="20"/>
        </w:rPr>
        <w:t xml:space="preserve">(По материалам судебной практики Калининградского областного суда)</w:t>
      </w:r>
    </w:p>
    <w:p>
      <w:pPr>
        <w:pStyle w:val="0"/>
        <w:spacing w:before="200" w:line-rule="auto"/>
        <w:ind w:firstLine="540"/>
        <w:jc w:val="both"/>
      </w:pPr>
      <w:r>
        <w:rPr>
          <w:sz w:val="20"/>
        </w:rPr>
        <w:t xml:space="preserve">Данную позицию следует признать ошибочной по следующим основаниям.</w:t>
      </w:r>
    </w:p>
    <w:p>
      <w:pPr>
        <w:pStyle w:val="0"/>
        <w:spacing w:before="200" w:line-rule="auto"/>
        <w:ind w:firstLine="540"/>
        <w:jc w:val="both"/>
      </w:pPr>
      <w:r>
        <w:rPr>
          <w:sz w:val="20"/>
        </w:rPr>
        <w:t xml:space="preserve">В соответствии с </w:t>
      </w:r>
      <w:hyperlink w:history="0" r:id="rId31" w:tooltip="Федеральный закон от 25.12.2008 N 273-ФЗ (ред. от 08.08.2024) &quot;О противодействии коррупции&quot; {КонсультантПлюс}">
        <w:r>
          <w:rPr>
            <w:sz w:val="20"/>
            <w:color w:val="0000ff"/>
          </w:rPr>
          <w:t xml:space="preserve">частью 2 статьи 12</w:t>
        </w:r>
      </w:hyperlink>
      <w:r>
        <w:rPr>
          <w:sz w:val="20"/>
        </w:rPr>
        <w:t xml:space="preserve"> Федерального закона "О противодействии коррупции"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сообщать работодателю сведения о последнем месте своей службы при заключении трудового договора и (или) гражданско-правового договора (договоров), стоимость выполнения работ (оказание услуг) по которому (которым) в течение месяца превышает сто тысяч рублей (</w:t>
      </w:r>
      <w:hyperlink w:history="0" r:id="rId32" w:tooltip="Федеральный закон от 25.12.2008 N 273-ФЗ (ред. от 08.08.2024) &quot;О противодействии коррупции&quot; {КонсультантПлюс}">
        <w:r>
          <w:rPr>
            <w:sz w:val="20"/>
            <w:color w:val="0000ff"/>
          </w:rPr>
          <w:t xml:space="preserve">часть 1 статьи 12</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В свою очередь, на работодателе согласно </w:t>
      </w:r>
      <w:hyperlink w:history="0" r:id="rId33" w:tooltip="Федеральный закон от 25.12.2008 N 273-ФЗ (ред. от 08.08.2024) &quot;О противодействии коррупции&quot; {КонсультантПлюс}">
        <w:r>
          <w:rPr>
            <w:sz w:val="20"/>
            <w:color w:val="0000ff"/>
          </w:rPr>
          <w:t xml:space="preserve">части 4 статьи 12</w:t>
        </w:r>
      </w:hyperlink>
      <w:r>
        <w:rPr>
          <w:sz w:val="20"/>
        </w:rPr>
        <w:t xml:space="preserve"> Федерального закона "О противодействии коррупции" лежит обязанность при заключении с такими лицами трудового договора и (или) гражданско-правового договора (договоров), стоимость выполнения работ (оказание услуг) по которому (которым) в течение месяца превышает сто тысяч рублей,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При этом </w:t>
      </w:r>
      <w:hyperlink w:history="0" r:id="rId34" w:tooltip="Федеральный закон от 25.12.2008 N 273-ФЗ (ред. от 08.08.2024) &quot;О противодействии коррупции&quot; {КонсультантПлюс}">
        <w:r>
          <w:rPr>
            <w:sz w:val="20"/>
            <w:color w:val="0000ff"/>
          </w:rPr>
          <w:t xml:space="preserve">статья 12</w:t>
        </w:r>
      </w:hyperlink>
      <w:r>
        <w:rPr>
          <w:sz w:val="20"/>
        </w:rPr>
        <w:t xml:space="preserve"> Федерального закона "О противодействии коррупции"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w:t>
      </w:r>
    </w:p>
    <w:p>
      <w:pPr>
        <w:pStyle w:val="0"/>
        <w:spacing w:before="200" w:line-rule="auto"/>
        <w:ind w:firstLine="540"/>
        <w:jc w:val="both"/>
      </w:pPr>
      <w:r>
        <w:rPr>
          <w:sz w:val="20"/>
        </w:rPr>
        <w:t xml:space="preserve">(Обзор судебной практики Верховного Суда Российской Федерации за четвертый квартал 2012 года, утвержденный Президиумом Верховного Суда Российской Федерации 10 апреля 2013 г.)</w:t>
      </w:r>
    </w:p>
    <w:p>
      <w:pPr>
        <w:pStyle w:val="0"/>
        <w:jc w:val="both"/>
      </w:pPr>
      <w:r>
        <w:rPr>
          <w:sz w:val="20"/>
        </w:rPr>
      </w:r>
    </w:p>
    <w:p>
      <w:pPr>
        <w:pStyle w:val="0"/>
        <w:ind w:firstLine="540"/>
        <w:jc w:val="both"/>
      </w:pPr>
      <w:r>
        <w:rPr>
          <w:sz w:val="20"/>
        </w:rPr>
        <w:t xml:space="preserve">2. Предусмотренная </w:t>
      </w:r>
      <w:hyperlink w:history="0" r:id="rId35"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обязанность возникает у работодателя при заключении с бывшим государственным или муниципальным служащим, замещавшим должность, включенную в перечни, утвержденные нормативными правовыми актами Российской Федерации, трудового договора вне зависимости от размера предусмотренной им заработной платы, а гражданско-правового договора (гражданско-правовых договоров), если стоимость выполняемых работ (оказываемых услуг) по такому договору (договорам) превышает сто тысяч рублей в месяц.</w:t>
      </w:r>
    </w:p>
    <w:p>
      <w:pPr>
        <w:pStyle w:val="0"/>
        <w:spacing w:before="200" w:line-rule="auto"/>
        <w:ind w:firstLine="540"/>
        <w:jc w:val="both"/>
      </w:pPr>
      <w:r>
        <w:rPr>
          <w:sz w:val="20"/>
        </w:rPr>
        <w:t xml:space="preserve">Постановлением мирового судьи, оставленным без изменения решением судьи районного суда, должностное лицо С. привлечен к административной ответственности по </w:t>
      </w:r>
      <w:hyperlink w:history="0" r:id="rId36"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 в связи со следующими обстоятельствами.</w:t>
      </w:r>
    </w:p>
    <w:p>
      <w:pPr>
        <w:pStyle w:val="0"/>
        <w:spacing w:before="200" w:line-rule="auto"/>
        <w:ind w:firstLine="540"/>
        <w:jc w:val="both"/>
      </w:pPr>
      <w:r>
        <w:rPr>
          <w:sz w:val="20"/>
        </w:rPr>
        <w:t xml:space="preserve">Прокуратурой района 1 декабря 2014 г. по результатам проверки возбуждено дело об административном правонарушении по </w:t>
      </w:r>
      <w:hyperlink w:history="0" r:id="rId3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 в отношении должностного лица С., которому вменено невыполнение требования </w:t>
      </w:r>
      <w:hyperlink w:history="0" r:id="rId38" w:tooltip="Федеральный закон от 25.12.2008 N 273-ФЗ (ред. от 08.08.2024) &quot;О противодействии коррупции&quot; {КонсультантПлюс}">
        <w:r>
          <w:rPr>
            <w:sz w:val="20"/>
            <w:color w:val="0000ff"/>
          </w:rPr>
          <w:t xml:space="preserve">части 4 статьи 12</w:t>
        </w:r>
      </w:hyperlink>
      <w:r>
        <w:rPr>
          <w:sz w:val="20"/>
        </w:rPr>
        <w:t xml:space="preserve"> Федерального закона "О противодействии коррупции", поскольку при заключении 17 августа 2013 г. гражданско-правового договора на оказание услуг с гражданином, который ранее находился на федеральной государственной гражданской службе в должности специалиста 1 разряда отдела Управления Федеральной службы государственной регистрации, кадастра и картографии по области (уволен со службы на основании приказа от 19 июля 2013 г.), входящей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w:t>
      </w:r>
      <w:hyperlink w:history="0" r:id="rId3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предусмотренного Указом Президента Российской Федерации от 18 мая 2009 г. N 557, не уведомил в письменной форме в установленный законом десятидневный срок представителя нанимателя (работодателя) по последнему месту службы гражданина о заключении гражданско-правового договора на оказание услуг.</w:t>
      </w:r>
    </w:p>
    <w:p>
      <w:pPr>
        <w:pStyle w:val="0"/>
        <w:spacing w:before="200" w:line-rule="auto"/>
        <w:ind w:firstLine="540"/>
        <w:jc w:val="both"/>
      </w:pPr>
      <w:r>
        <w:rPr>
          <w:sz w:val="20"/>
        </w:rPr>
        <w:t xml:space="preserve">Исходя из буквального толкования </w:t>
      </w:r>
      <w:hyperlink w:history="0" r:id="rId40" w:tooltip="Федеральный закон от 25.12.2008 N 273-ФЗ (ред. от 08.08.2024) &quot;О противодействии коррупции&quot; {КонсультантПлюс}">
        <w:r>
          <w:rPr>
            <w:sz w:val="20"/>
            <w:color w:val="0000ff"/>
          </w:rPr>
          <w:t xml:space="preserve">частей 1</w:t>
        </w:r>
      </w:hyperlink>
      <w:r>
        <w:rPr>
          <w:sz w:val="20"/>
        </w:rPr>
        <w:t xml:space="preserve"> и </w:t>
      </w:r>
      <w:hyperlink w:history="0" r:id="rId41" w:tooltip="Федеральный закон от 25.12.2008 N 273-ФЗ (ред. от 08.08.2024) &quot;О противодействии коррупции&quot; {КонсультантПлюс}">
        <w:r>
          <w:rPr>
            <w:sz w:val="20"/>
            <w:color w:val="0000ff"/>
          </w:rPr>
          <w:t xml:space="preserve">4 статьи 12</w:t>
        </w:r>
      </w:hyperlink>
      <w:r>
        <w:rPr>
          <w:sz w:val="20"/>
        </w:rPr>
        <w:t xml:space="preserve"> Федерального закона "О противодействии коррупции" объективная сторона состава административного правонарушения, предусмотренного </w:t>
      </w:r>
      <w:hyperlink w:history="0" r:id="rId42"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имеет место только в случае несоблюдения заказчиком работ (услуг) обязанности, предусмотренной </w:t>
      </w:r>
      <w:hyperlink w:history="0" r:id="rId43"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данного закона, в отношении бывшего государственного служащего, замещавшего должность, включенную в указанные выше перечни, при заключении с ним гражданско-правового договора, стоимость выполнения работ (оказания услуг) по которому в течение месяца превышает сто тысяч рублей.</w:t>
      </w:r>
    </w:p>
    <w:p>
      <w:pPr>
        <w:pStyle w:val="0"/>
        <w:spacing w:before="200" w:line-rule="auto"/>
        <w:ind w:firstLine="540"/>
        <w:jc w:val="both"/>
      </w:pPr>
      <w:r>
        <w:rPr>
          <w:sz w:val="20"/>
        </w:rPr>
        <w:t xml:space="preserve">Обоснованно отменяя состоявшиеся по делу судебные акты, заместитель председателя областного суда исходил из того, что стоимость услуг по гражданско-правовому договору от 17 августа 2013 г., заключенному между обществом в лице его генерального директора С. и гражданином, составила 7154 (семь тысяч сто пятьдесят четыре) рубля, то есть не превышает ста тысяч рублей в месяц, что свидетельствует об отсутствии состава административного правонарушения, предусмотренного </w:t>
      </w:r>
      <w:hyperlink w:history="0" r:id="rId44"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w:t>
      </w:r>
    </w:p>
    <w:p>
      <w:pPr>
        <w:pStyle w:val="0"/>
        <w:spacing w:before="200" w:line-rule="auto"/>
        <w:ind w:firstLine="540"/>
        <w:jc w:val="both"/>
      </w:pPr>
      <w:r>
        <w:rPr>
          <w:sz w:val="20"/>
        </w:rPr>
        <w:t xml:space="preserve">(По материалам судебной практики Самарского областного суда)</w:t>
      </w:r>
    </w:p>
    <w:p>
      <w:pPr>
        <w:pStyle w:val="0"/>
        <w:jc w:val="both"/>
      </w:pPr>
      <w:r>
        <w:rPr>
          <w:sz w:val="20"/>
        </w:rPr>
      </w:r>
    </w:p>
    <w:p>
      <w:pPr>
        <w:pStyle w:val="0"/>
        <w:ind w:firstLine="540"/>
        <w:jc w:val="both"/>
      </w:pPr>
      <w:r>
        <w:rPr>
          <w:sz w:val="20"/>
        </w:rPr>
        <w:t xml:space="preserve">3.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у представителя нанимателя (работодателя) не возникает в том случае, если бывший служащий осуществляет свою служебную (трудовую) деятельность в государственном (муниципальном) органе либо государственном (муниципальном) казенном учреждении. Такое несообщение не образует объективную сторону состава административного правонарушения, предусмотренного </w:t>
      </w:r>
      <w:hyperlink w:history="0" r:id="rId45"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 19.29</w:t>
        </w:r>
      </w:hyperlink>
      <w:r>
        <w:rPr>
          <w:sz w:val="20"/>
        </w:rPr>
        <w:t xml:space="preserve"> КоАП РФ.</w:t>
      </w:r>
    </w:p>
    <w:p>
      <w:pPr>
        <w:pStyle w:val="0"/>
        <w:spacing w:before="200" w:line-rule="auto"/>
        <w:ind w:firstLine="540"/>
        <w:jc w:val="both"/>
      </w:pPr>
      <w:r>
        <w:rPr>
          <w:sz w:val="20"/>
        </w:rPr>
        <w:t xml:space="preserve">Привлекая администрацию городского округа к административной ответственности по </w:t>
      </w:r>
      <w:hyperlink w:history="0" r:id="rId46"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 мировой судья области установил, что в соответствии с распоряжением администрации городского округа по трудовому договору на неопределенный срок принят на должность заместителя главы администрации городского округа по вопросам безопасности, правопорядка и контроля М., ранее замещавший должность заместителя начальника МО МВД России "Ш...", включенную в </w:t>
      </w:r>
      <w:hyperlink w:history="0" r:id="rId47" w:tooltip="Приказ МВД РФ от 31.08.2009 N 680 &quot;О Перечне должностей в Министерстве внутренних дел Российской Федерации, при назначении на которые граждане и при замещении которых сотрудники органов внутренних дел, военнослужащие внутренних войск и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 ------------ Утратил силу или отменен {КонсультантПлюс}">
        <w:r>
          <w:rPr>
            <w:sz w:val="20"/>
            <w:color w:val="0000ff"/>
          </w:rPr>
          <w:t xml:space="preserve">перечень</w:t>
        </w:r>
      </w:hyperlink>
      <w:r>
        <w:rPr>
          <w:sz w:val="20"/>
        </w:rPr>
        <w:t xml:space="preserve">, утвержденный приказом Министерства внутренних дел Российской Федерации от 31 августа 2009 г. N 680, действовавшим на момент совершения вменяемого административного правонарушения, однако администрацией городского округа в десятидневный срок не направлено уведомление о заключении такого договора представителю нанимателя (работодателю) по последнему месту службы М.</w:t>
      </w:r>
    </w:p>
    <w:p>
      <w:pPr>
        <w:pStyle w:val="0"/>
        <w:spacing w:before="200" w:line-rule="auto"/>
        <w:ind w:firstLine="540"/>
        <w:jc w:val="both"/>
      </w:pPr>
      <w:r>
        <w:rPr>
          <w:sz w:val="20"/>
        </w:rPr>
        <w:t xml:space="preserve">На основании изложенного мировой судья пришел к выводу о наличии в действиях администрации городского округа состава административного правонарушения, предусмотренного </w:t>
      </w:r>
      <w:hyperlink w:history="0" r:id="rId48"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w:t>
      </w:r>
    </w:p>
    <w:p>
      <w:pPr>
        <w:pStyle w:val="0"/>
        <w:spacing w:before="200" w:line-rule="auto"/>
        <w:ind w:firstLine="540"/>
        <w:jc w:val="both"/>
      </w:pPr>
      <w:r>
        <w:rPr>
          <w:sz w:val="20"/>
        </w:rPr>
        <w:t xml:space="preserve">Отменяя состоявшееся постановление мирового судьи и оставившие его без изменения судебные акты вышестоящих судебных инстанций, судья Верховного Суда Российской Федерации исходил из следующего.</w:t>
      </w:r>
    </w:p>
    <w:p>
      <w:pPr>
        <w:pStyle w:val="0"/>
        <w:spacing w:before="200" w:line-rule="auto"/>
        <w:ind w:firstLine="540"/>
        <w:jc w:val="both"/>
      </w:pPr>
      <w:hyperlink w:history="0" r:id="rId49"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Пунктом 1 статьи 12</w:t>
        </w:r>
      </w:hyperlink>
      <w:r>
        <w:rPr>
          <w:sz w:val="20"/>
        </w:rPr>
        <w:t xml:space="preserve"> Конвенции ООН против коррупции предусмотрена обязанность каждого государства-участника по принятию мер в соответствии с основополагающими принципами своего внутреннего законодательства по предупреждению коррупции в частном секторе.</w:t>
      </w:r>
    </w:p>
    <w:p>
      <w:pPr>
        <w:pStyle w:val="0"/>
        <w:spacing w:before="200" w:line-rule="auto"/>
        <w:ind w:firstLine="540"/>
        <w:jc w:val="both"/>
      </w:pPr>
      <w:r>
        <w:rPr>
          <w:sz w:val="20"/>
        </w:rPr>
        <w:t xml:space="preserve">Согласно </w:t>
      </w:r>
      <w:hyperlink w:history="0" r:id="rId50"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подпункту "e" пункта 2 статьи 12</w:t>
        </w:r>
      </w:hyperlink>
      <w:r>
        <w:rPr>
          <w:sz w:val="20"/>
        </w:rPr>
        <w:t xml:space="preserve"> Конвенции ООН против коррупции в целях предупреждения возникновения коллизии публичных и частных интересов государства вправе устанавливать ограничения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связана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pPr>
        <w:pStyle w:val="0"/>
        <w:spacing w:before="200" w:line-rule="auto"/>
        <w:ind w:firstLine="540"/>
        <w:jc w:val="both"/>
      </w:pPr>
      <w:r>
        <w:rPr>
          <w:sz w:val="20"/>
        </w:rPr>
        <w:t xml:space="preserve">Таким образом, из анализа </w:t>
      </w:r>
      <w:hyperlink w:history="0" r:id="rId51"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пункта 1</w:t>
        </w:r>
      </w:hyperlink>
      <w:r>
        <w:rPr>
          <w:sz w:val="20"/>
        </w:rPr>
        <w:t xml:space="preserve">, </w:t>
      </w:r>
      <w:hyperlink w:history="0" r:id="rId52"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подпункта "e" пункта 2 статьи 12</w:t>
        </w:r>
      </w:hyperlink>
      <w:r>
        <w:rPr>
          <w:sz w:val="20"/>
        </w:rPr>
        <w:t xml:space="preserve"> Конвенции ООН против коррупции, </w:t>
      </w:r>
      <w:hyperlink w:history="0" r:id="rId53" w:tooltip="Федеральный закон от 25.12.2008 N 273-ФЗ (ред. от 08.08.2024) &quot;О противодействии коррупции&quot; {КонсультантПлюс}">
        <w:r>
          <w:rPr>
            <w:sz w:val="20"/>
            <w:color w:val="0000ff"/>
          </w:rPr>
          <w:t xml:space="preserve">частей 2</w:t>
        </w:r>
      </w:hyperlink>
      <w:r>
        <w:rPr>
          <w:sz w:val="20"/>
        </w:rPr>
        <w:t xml:space="preserve">, </w:t>
      </w:r>
      <w:hyperlink w:history="0" r:id="rId54" w:tooltip="Федеральный закон от 25.12.2008 N 273-ФЗ (ред. от 08.08.2024) &quot;О противодействии коррупции&quot; {КонсультантПлюс}">
        <w:r>
          <w:rPr>
            <w:sz w:val="20"/>
            <w:color w:val="0000ff"/>
          </w:rPr>
          <w:t xml:space="preserve">4 статьи 12</w:t>
        </w:r>
      </w:hyperlink>
      <w:r>
        <w:rPr>
          <w:sz w:val="20"/>
        </w:rPr>
        <w:t xml:space="preserve"> Федерального закона "О противодействии коррупции" в их системной взаимосвязи следует, что указанные выше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установлены в целях устранения коллизии публичных и частных интересов. Данные ограничения, как и обязанность работодателя при заключении трудового договора с гражданином, замещавшим ранее должности государственной или муниципальной службы,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направлены на соблюдение специальных правил трудоустройства бывших государственных и муниципальных служащих в коммерческие и некоммерческие организации.</w:t>
      </w:r>
    </w:p>
    <w:p>
      <w:pPr>
        <w:pStyle w:val="0"/>
        <w:spacing w:before="200" w:line-rule="auto"/>
        <w:ind w:firstLine="540"/>
        <w:jc w:val="both"/>
      </w:pPr>
      <w:r>
        <w:rPr>
          <w:sz w:val="20"/>
        </w:rPr>
        <w:t xml:space="preserve">Следовательно, у государственного (муниципального) органа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не возникает.</w:t>
      </w:r>
    </w:p>
    <w:p>
      <w:pPr>
        <w:pStyle w:val="0"/>
        <w:spacing w:before="200" w:line-rule="auto"/>
        <w:ind w:firstLine="540"/>
        <w:jc w:val="both"/>
      </w:pPr>
      <w:r>
        <w:rPr>
          <w:sz w:val="20"/>
        </w:rPr>
        <w:t xml:space="preserve">(По материалам судебной практики Верховного Суда Российской Федерации)</w:t>
      </w:r>
    </w:p>
    <w:p>
      <w:pPr>
        <w:pStyle w:val="0"/>
        <w:spacing w:before="200" w:line-rule="auto"/>
        <w:ind w:firstLine="540"/>
        <w:jc w:val="both"/>
      </w:pPr>
      <w:r>
        <w:rPr>
          <w:sz w:val="20"/>
        </w:rPr>
        <w:t xml:space="preserve">В настоящее время аналогичный подход применяется Верховным Судом Российской Федерации в отношении трудоустройства бывшего государственного (муниципального) служащего в государственное (муниципальное) казенное учреждение либо заключения таким учреждением с бывшим служащим гражданско-правового договора об оказании услуг (выполнении работ) стоимостью более ста тысяч рублей в месяц.</w:t>
      </w:r>
    </w:p>
    <w:p>
      <w:pPr>
        <w:pStyle w:val="0"/>
        <w:spacing w:before="200" w:line-rule="auto"/>
        <w:ind w:firstLine="540"/>
        <w:jc w:val="both"/>
      </w:pPr>
      <w:r>
        <w:rPr>
          <w:sz w:val="20"/>
        </w:rPr>
        <w:t xml:space="preserve">При этом Верховный Суд Российской Федерации исходит из следующего.</w:t>
      </w:r>
    </w:p>
    <w:p>
      <w:pPr>
        <w:pStyle w:val="0"/>
        <w:spacing w:before="200" w:line-rule="auto"/>
        <w:ind w:firstLine="540"/>
        <w:jc w:val="both"/>
      </w:pPr>
      <w:hyperlink w:history="0" r:id="rId5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123.21</w:t>
        </w:r>
      </w:hyperlink>
      <w:r>
        <w:rPr>
          <w:sz w:val="20"/>
        </w:rPr>
        <w:t xml:space="preserve"> Гражданского кодекса Российской Федерации установлено, что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pPr>
        <w:pStyle w:val="0"/>
        <w:spacing w:before="200" w:line-rule="auto"/>
        <w:ind w:firstLine="540"/>
        <w:jc w:val="both"/>
      </w:pPr>
      <w:r>
        <w:rPr>
          <w:sz w:val="20"/>
        </w:rPr>
        <w:t xml:space="preserve">Согласно </w:t>
      </w:r>
      <w:hyperlink w:history="0" r:id="rId56"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пункту 1 статьи 123.22</w:t>
        </w:r>
      </w:hyperlink>
      <w:r>
        <w:rPr>
          <w:sz w:val="20"/>
        </w:rPr>
        <w:t xml:space="preserve"> Гражданского кодекса Российской Федерации государственное или муниципальное учреждение может быть казенным, бюджетным или автономным учреждением.</w:t>
      </w:r>
    </w:p>
    <w:p>
      <w:pPr>
        <w:pStyle w:val="0"/>
        <w:spacing w:before="200" w:line-rule="auto"/>
        <w:ind w:firstLine="540"/>
        <w:jc w:val="both"/>
      </w:pPr>
      <w:hyperlink w:history="0" r:id="rId57" w:tooltip="Федеральный закон от 12.01.1996 N 7-ФЗ (ред. от 30.09.2024) &quot;О некоммерческих организациях&quot; {КонсультантПлюс}">
        <w:r>
          <w:rPr>
            <w:sz w:val="20"/>
            <w:color w:val="0000ff"/>
          </w:rPr>
          <w:t xml:space="preserve">Пунктом 1 статьи 9.1</w:t>
        </w:r>
      </w:hyperlink>
      <w:r>
        <w:rPr>
          <w:sz w:val="20"/>
        </w:rPr>
        <w:t xml:space="preserve"> Федерального закона от 12 января 1996 г. N 7-ФЗ "О некоммерческих организациях" предусмотрено, что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pPr>
        <w:pStyle w:val="0"/>
        <w:spacing w:before="200" w:line-rule="auto"/>
        <w:ind w:firstLine="540"/>
        <w:jc w:val="both"/>
      </w:pPr>
      <w:r>
        <w:rPr>
          <w:sz w:val="20"/>
        </w:rPr>
        <w:t xml:space="preserve">В соответствии со </w:t>
      </w:r>
      <w:hyperlink w:history="0" r:id="rId5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статьей 6</w:t>
        </w:r>
      </w:hyperlink>
      <w:r>
        <w:rPr>
          <w:sz w:val="20"/>
        </w:rPr>
        <w:t xml:space="preserve"> Бюджетного кодекса Российской Федерации казенное учреждение представляет собой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pPr>
        <w:pStyle w:val="0"/>
        <w:spacing w:before="200" w:line-rule="auto"/>
        <w:ind w:firstLine="540"/>
        <w:jc w:val="both"/>
      </w:pPr>
      <w:r>
        <w:rPr>
          <w:sz w:val="20"/>
        </w:rPr>
        <w:t xml:space="preserve">Изложенное позволяет сделать вывод о том, что трудоустройство бывшего государственного (муниципального) служащего в такое учреждение, равно как и заключение с ним гражданско-правового договора, не связано с коррупционными рисками и не может повлечь коллизии публичных и частных интересов с прежней занимаемой должностью на государственной (муниципальной) службе.</w:t>
      </w:r>
    </w:p>
    <w:p>
      <w:pPr>
        <w:pStyle w:val="0"/>
        <w:jc w:val="both"/>
      </w:pPr>
      <w:r>
        <w:rPr>
          <w:sz w:val="20"/>
        </w:rPr>
      </w:r>
    </w:p>
    <w:p>
      <w:pPr>
        <w:pStyle w:val="0"/>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в течение месяца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только по последнему месту его службы.</w:t>
      </w:r>
    </w:p>
    <w:p>
      <w:pPr>
        <w:pStyle w:val="0"/>
        <w:spacing w:before="200" w:line-rule="auto"/>
        <w:ind w:firstLine="540"/>
        <w:jc w:val="both"/>
      </w:pPr>
      <w:r>
        <w:rPr>
          <w:sz w:val="20"/>
        </w:rPr>
        <w:t xml:space="preserve">Постановлением мирового судьи должностное лицо Б. привлечен к административной ответственности по </w:t>
      </w:r>
      <w:hyperlink w:history="0" r:id="rId59"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 поскольку не уведомил руководителя налоговой инспекции о заключении трудового договора с А.</w:t>
      </w:r>
    </w:p>
    <w:p>
      <w:pPr>
        <w:pStyle w:val="0"/>
        <w:spacing w:before="200" w:line-rule="auto"/>
        <w:ind w:firstLine="540"/>
        <w:jc w:val="both"/>
      </w:pPr>
      <w:r>
        <w:rPr>
          <w:sz w:val="20"/>
        </w:rPr>
        <w:t xml:space="preserve">Отменяя данное постановление и прекращая производство по делу в связи с отсутствием состава административного правонарушения, судья районного суда исходил из следующего.</w:t>
      </w:r>
    </w:p>
    <w:p>
      <w:pPr>
        <w:pStyle w:val="0"/>
        <w:spacing w:before="200" w:line-rule="auto"/>
        <w:ind w:firstLine="540"/>
        <w:jc w:val="both"/>
      </w:pPr>
      <w:r>
        <w:rPr>
          <w:sz w:val="20"/>
        </w:rPr>
        <w:t xml:space="preserve">Как усматривалось из материалов дела, А. с 22 марта 2001 г. состояла на государственной службе и занимала должность старшего государственного налогового инспектора отдела работы с налогоплательщиками ИФНС России, с которой 9 января 2013 г. была уволена. 10 января 2013 г. она была принята на иную должность государственной гражданской службы в другом регионе России - должность главного специалиста управления бюджетно-налоговой политики и мониторинга финансовой сферы министерства экономики одного из субъектов Российской Федерации, замещая ее до 12 августа 2013 г.</w:t>
      </w:r>
    </w:p>
    <w:p>
      <w:pPr>
        <w:pStyle w:val="0"/>
        <w:spacing w:before="200" w:line-rule="auto"/>
        <w:ind w:firstLine="540"/>
        <w:jc w:val="both"/>
      </w:pPr>
      <w:r>
        <w:rPr>
          <w:sz w:val="20"/>
        </w:rPr>
        <w:t xml:space="preserve">26 мая 2014 г. А. заключила трудовой договор с юридическим лицом "М.".</w:t>
      </w:r>
    </w:p>
    <w:p>
      <w:pPr>
        <w:pStyle w:val="0"/>
        <w:spacing w:before="200" w:line-rule="auto"/>
        <w:ind w:firstLine="540"/>
        <w:jc w:val="both"/>
      </w:pPr>
      <w:r>
        <w:rPr>
          <w:sz w:val="20"/>
        </w:rPr>
        <w:t xml:space="preserve">В соответствии с </w:t>
      </w:r>
      <w:hyperlink w:history="0" r:id="rId60"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на работодателя возложена обязанность сообщать о заключении трудового договора представителю нанимателя гражданского или муниципального служащего только по последнему месту его службы.</w:t>
      </w:r>
    </w:p>
    <w:p>
      <w:pPr>
        <w:pStyle w:val="0"/>
        <w:spacing w:before="200" w:line-rule="auto"/>
        <w:ind w:firstLine="540"/>
        <w:jc w:val="both"/>
      </w:pPr>
      <w:r>
        <w:rPr>
          <w:sz w:val="20"/>
        </w:rPr>
        <w:t xml:space="preserve">Соответственно, у Б. не возникла обязанность сообщить руководителю налоговой инспекции о заключении трудового договора с А., поскольку последним местом государственной гражданской службы А. являлось министерство экономики.</w:t>
      </w:r>
    </w:p>
    <w:p>
      <w:pPr>
        <w:pStyle w:val="0"/>
        <w:spacing w:before="200" w:line-rule="auto"/>
        <w:ind w:firstLine="540"/>
        <w:jc w:val="both"/>
      </w:pPr>
      <w:r>
        <w:rPr>
          <w:sz w:val="20"/>
        </w:rPr>
        <w:t xml:space="preserve">(По материалам судебной практики Свердловского областного суда)</w:t>
      </w:r>
    </w:p>
    <w:p>
      <w:pPr>
        <w:pStyle w:val="0"/>
        <w:spacing w:before="200" w:line-rule="auto"/>
        <w:ind w:firstLine="540"/>
        <w:jc w:val="both"/>
      </w:pPr>
      <w:r>
        <w:rPr>
          <w:sz w:val="20"/>
        </w:rPr>
        <w:t xml:space="preserve">При этом следует учитывать, что при переводе гражданина, ранее замещавшего должность государственной (муниципальной) службы, включенную в перечень, установленный нормативными правовыми актами Российской Федерации, на другую должность в пределах одной организации у работодателя не возникает обязанности сообщить о таком переводе представителю нанимателя (работодателю) государственного или муниципального служащего по последнему месту его службы.</w:t>
      </w:r>
    </w:p>
    <w:p>
      <w:pPr>
        <w:pStyle w:val="0"/>
        <w:jc w:val="both"/>
      </w:pPr>
      <w:r>
        <w:rPr>
          <w:sz w:val="20"/>
        </w:rPr>
      </w:r>
    </w:p>
    <w:p>
      <w:pPr>
        <w:pStyle w:val="0"/>
        <w:ind w:firstLine="540"/>
        <w:jc w:val="both"/>
      </w:pPr>
      <w:r>
        <w:rPr>
          <w:sz w:val="20"/>
        </w:rPr>
        <w:t xml:space="preserve">5. Субъектом административного правонарушения, состав которого предусмотрен </w:t>
      </w:r>
      <w:hyperlink w:history="0" r:id="rId61"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выступает не любое должностное лицо, а лишь то, на которое в силу закона возложена обязанность по соблюдению требований </w:t>
      </w:r>
      <w:hyperlink w:history="0" r:id="rId62" w:tooltip="Федеральный закон от 25.12.2008 N 273-ФЗ (ред. от 08.08.2024) &quot;О противодействии коррупции&quot; {КонсультантПлюс}">
        <w:r>
          <w:rPr>
            <w:sz w:val="20"/>
            <w:color w:val="0000ff"/>
          </w:rPr>
          <w:t xml:space="preserve">части 4 статьи 12</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Как установлено мировым судьей, между обществом в лице директора А. и К. был заключен трудовой договор, согласно которому последний был принят на работу на должность охранника, что подтверждено копией соответствующего приказа.</w:t>
      </w:r>
    </w:p>
    <w:p>
      <w:pPr>
        <w:pStyle w:val="0"/>
        <w:spacing w:before="200" w:line-rule="auto"/>
        <w:ind w:firstLine="540"/>
        <w:jc w:val="both"/>
      </w:pPr>
      <w:r>
        <w:rPr>
          <w:sz w:val="20"/>
        </w:rPr>
        <w:t xml:space="preserve">Ранее К. был уволен из органов полиции. Должность, которую занимал К., включена в перечень должностей в Министерстве внутренних дел Российской Федерации, утвержденный приказом МВД России от 31 августа 2009 г. N 680, и соответствует </w:t>
      </w:r>
      <w:hyperlink w:history="0" r:id="rId6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разделу III</w:t>
        </w:r>
      </w:hyperlink>
      <w:r>
        <w:rPr>
          <w:sz w:val="20"/>
        </w:rPr>
        <w:t xml:space="preserve"> Перечня, предусмотренного Указом Президента Российской Федерации от 18 мая 2009 г. N 557.</w:t>
      </w:r>
    </w:p>
    <w:p>
      <w:pPr>
        <w:pStyle w:val="0"/>
        <w:spacing w:before="200" w:line-rule="auto"/>
        <w:ind w:firstLine="540"/>
        <w:jc w:val="both"/>
      </w:pPr>
      <w:r>
        <w:rPr>
          <w:sz w:val="20"/>
        </w:rPr>
        <w:t xml:space="preserve">Таким образом, в силу приведенных положений закона работодатель К. обязан был при приеме его на работу в десятидневный срок в письменной форме сообщить об этом бывшему представителю нанимателя К. - руководителю ММО МВД России "К".</w:t>
      </w:r>
    </w:p>
    <w:p>
      <w:pPr>
        <w:pStyle w:val="0"/>
        <w:spacing w:before="200" w:line-rule="auto"/>
        <w:ind w:firstLine="540"/>
        <w:jc w:val="both"/>
      </w:pPr>
      <w:r>
        <w:rPr>
          <w:sz w:val="20"/>
        </w:rPr>
        <w:t xml:space="preserve">Поскольку, согласно сведениям об уволенных сотрудниках, такие данные в отношении бывшего сотрудника К. в ММО МВД России "К" не поступали, мировой судья пришел к выводу о совершении указанного административного правонарушения бухгалтером и инспектором отдела кадров Е.</w:t>
      </w:r>
    </w:p>
    <w:p>
      <w:pPr>
        <w:pStyle w:val="0"/>
        <w:spacing w:before="200" w:line-rule="auto"/>
        <w:ind w:firstLine="540"/>
        <w:jc w:val="both"/>
      </w:pPr>
      <w:r>
        <w:rPr>
          <w:sz w:val="20"/>
        </w:rPr>
        <w:t xml:space="preserve">Вместе с тем в </w:t>
      </w:r>
      <w:hyperlink w:history="0" r:id="rId64"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 указано, что ответственность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служащего несет работодатель либо заказчик работ (услуг).</w:t>
      </w:r>
    </w:p>
    <w:p>
      <w:pPr>
        <w:pStyle w:val="0"/>
        <w:spacing w:before="200" w:line-rule="auto"/>
        <w:ind w:firstLine="540"/>
        <w:jc w:val="both"/>
      </w:pPr>
      <w:r>
        <w:rPr>
          <w:sz w:val="20"/>
        </w:rPr>
        <w:t xml:space="preserve">В силу </w:t>
      </w:r>
      <w:hyperlink w:history="0" r:id="rId65" w:tooltip="&quot;Трудовой кодекс Российской Федерации&quot; от 30.12.2001 N 197-ФЗ (ред. от 08.08.2024, с изм. от 22.11.2024) {КонсультантПлюс}">
        <w:r>
          <w:rPr>
            <w:sz w:val="20"/>
            <w:color w:val="0000ff"/>
          </w:rPr>
          <w:t xml:space="preserve">статьи 20</w:t>
        </w:r>
      </w:hyperlink>
      <w:r>
        <w:rPr>
          <w:sz w:val="20"/>
        </w:rPr>
        <w:t xml:space="preserve"> Трудового кодекса Российской Федерации работодатель - физическое лицо либо юридическое лицо (организация), вступившее в трудовые отношения с работником.</w:t>
      </w:r>
    </w:p>
    <w:p>
      <w:pPr>
        <w:pStyle w:val="0"/>
        <w:spacing w:before="200" w:line-rule="auto"/>
        <w:ind w:firstLine="540"/>
        <w:jc w:val="both"/>
      </w:pPr>
      <w:r>
        <w:rPr>
          <w:sz w:val="20"/>
        </w:rPr>
        <w:t xml:space="preserve">Применительно к данному делу бывший государственный служащий К. вступил в трудовые отношения с обществом, заключив трудовой договор с ним в лице директора Е.</w:t>
      </w:r>
    </w:p>
    <w:p>
      <w:pPr>
        <w:pStyle w:val="0"/>
        <w:spacing w:before="200" w:line-rule="auto"/>
        <w:ind w:firstLine="540"/>
        <w:jc w:val="both"/>
      </w:pPr>
      <w:r>
        <w:rPr>
          <w:sz w:val="20"/>
        </w:rPr>
        <w:t xml:space="preserve">В соответствии с </w:t>
      </w:r>
      <w:hyperlink w:history="0" r:id="rId66"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действовавшим на момент рассмотрения дела, соответствующее письмо оформляется на бланке организации и подписывается ее руководителем либо уполномоченным лицом, подписавшим трудовой договор со стороны работодателя.</w:t>
      </w:r>
    </w:p>
    <w:p>
      <w:pPr>
        <w:pStyle w:val="0"/>
        <w:spacing w:before="200" w:line-rule="auto"/>
        <w:ind w:firstLine="540"/>
        <w:jc w:val="both"/>
      </w:pPr>
      <w:r>
        <w:rPr>
          <w:sz w:val="20"/>
        </w:rPr>
        <w:t xml:space="preserve">При таких обстоятельствах сотрудник отдела кадров Е. не является лицом, на которого законом возложена обязанность по сообщению о заключении трудового договора с бывшими государственными или муниципальными служащими, и поэтому не является субъектом административной ответственности по </w:t>
      </w:r>
      <w:hyperlink w:history="0" r:id="rId6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19.29</w:t>
        </w:r>
      </w:hyperlink>
      <w:r>
        <w:rPr>
          <w:sz w:val="20"/>
        </w:rPr>
        <w:t xml:space="preserve"> КоАП РФ.</w:t>
      </w:r>
    </w:p>
    <w:p>
      <w:pPr>
        <w:pStyle w:val="0"/>
        <w:spacing w:before="200" w:line-rule="auto"/>
        <w:ind w:firstLine="540"/>
        <w:jc w:val="both"/>
      </w:pPr>
      <w:r>
        <w:rPr>
          <w:sz w:val="20"/>
        </w:rPr>
        <w:t xml:space="preserve">(По материалам судебной практики Свердловского областного суда)</w:t>
      </w:r>
    </w:p>
    <w:p>
      <w:pPr>
        <w:pStyle w:val="0"/>
        <w:spacing w:before="200" w:line-rule="auto"/>
        <w:ind w:firstLine="540"/>
        <w:jc w:val="both"/>
      </w:pPr>
      <w:r>
        <w:rPr>
          <w:sz w:val="20"/>
        </w:rPr>
        <w:t xml:space="preserve">Дополнительно следует отметить, что в настоящее время </w:t>
      </w:r>
      <w:hyperlink w:history="0" r:id="rId68"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признано утратившим силу в связи с принятием </w:t>
      </w:r>
      <w:hyperlink w:history="0" r:id="rId69"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21 января 2015 г.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При этом </w:t>
      </w:r>
      <w:hyperlink w:history="0" r:id="rId70"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пунктом 3</w:t>
        </w:r>
      </w:hyperlink>
      <w:r>
        <w:rPr>
          <w:sz w:val="20"/>
        </w:rPr>
        <w:t xml:space="preserve"> данных правил предусмотрено, что сообщение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w:t>
      </w:r>
    </w:p>
    <w:p>
      <w:pPr>
        <w:pStyle w:val="0"/>
        <w:jc w:val="both"/>
      </w:pPr>
      <w:r>
        <w:rPr>
          <w:sz w:val="20"/>
        </w:rPr>
      </w:r>
    </w:p>
    <w:p>
      <w:pPr>
        <w:pStyle w:val="0"/>
        <w:ind w:firstLine="540"/>
        <w:jc w:val="both"/>
      </w:pPr>
      <w:r>
        <w:rPr>
          <w:sz w:val="20"/>
        </w:rPr>
        <w:t xml:space="preserve">6. Отсутствие у работодателя сведений о замещении гражданином в течение предшествующих трудоустройству двух лет должности государственной (муниципальной) службы, включенной в установленный нормативными правовыми актами перечень, свидетельствует об отсутствии его вины и, соответственно, состава административного правонарушения, предусмотренного </w:t>
      </w:r>
      <w:hyperlink w:history="0" r:id="rId71"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w:t>
      </w:r>
    </w:p>
    <w:p>
      <w:pPr>
        <w:pStyle w:val="0"/>
        <w:spacing w:before="200" w:line-rule="auto"/>
        <w:ind w:firstLine="540"/>
        <w:jc w:val="both"/>
      </w:pPr>
      <w:r>
        <w:rPr>
          <w:sz w:val="20"/>
        </w:rPr>
        <w:t xml:space="preserve">По факту несоблюдения требований, предусмотренных </w:t>
      </w:r>
      <w:hyperlink w:history="0" r:id="rId72"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в отношении ООО "Э." прокурором возбуждено производство по делу об административном правонарушении, состав которого предусмотрен </w:t>
      </w:r>
      <w:hyperlink w:history="0" r:id="rId73"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в связи со следующими обстоятельствами.</w:t>
      </w:r>
    </w:p>
    <w:p>
      <w:pPr>
        <w:pStyle w:val="0"/>
        <w:spacing w:before="200" w:line-rule="auto"/>
        <w:ind w:firstLine="540"/>
        <w:jc w:val="both"/>
      </w:pPr>
      <w:r>
        <w:rPr>
          <w:sz w:val="20"/>
        </w:rPr>
        <w:t xml:space="preserve">Между ООО "Э." и бывшим контролером-ревизором отдела территориального управления Федеральной службы финансово-бюджетного надзора в субъекте Российской Федерации А. был заключен трудовой договор, согласно которому А. принята на работу в ООО "Э." на должность главного бухгалтера. При этом в установленный законом десятидневный срок со дня заключения трудового договора ООО "Э." не сообщило о приеме на работу А. представителю нанимателя по последнему месту ее службы.</w:t>
      </w:r>
    </w:p>
    <w:p>
      <w:pPr>
        <w:pStyle w:val="0"/>
        <w:spacing w:before="200" w:line-rule="auto"/>
        <w:ind w:firstLine="540"/>
        <w:jc w:val="both"/>
      </w:pPr>
      <w:r>
        <w:rPr>
          <w:sz w:val="20"/>
        </w:rPr>
        <w:t xml:space="preserve">По результатам рассмотрения дела мировым судьей было установлено, что у ООО "Э." отсутствовали сведения о том, что А. ранее замещала должность контролера-ревизора отдела территориального управления Федеральной службы финансово-бюджетного надзора, поскольку данные сведения А. при трудоустройстве сообщены не были, трудовая книжка ею не предъявлялась ввиду утраты, что свидетельствует об отсутствии вины ООО "Э." в совершении административного правонарушения.</w:t>
      </w:r>
    </w:p>
    <w:p>
      <w:pPr>
        <w:pStyle w:val="0"/>
        <w:spacing w:before="200" w:line-rule="auto"/>
        <w:ind w:firstLine="540"/>
        <w:jc w:val="both"/>
      </w:pPr>
      <w:r>
        <w:rPr>
          <w:sz w:val="20"/>
        </w:rPr>
        <w:t xml:space="preserve">На основании изложенного производство по делу в отношении ООО "Э." было прекращено ввиду отсутствия состава административного правонарушения.</w:t>
      </w:r>
    </w:p>
    <w:p>
      <w:pPr>
        <w:pStyle w:val="0"/>
        <w:spacing w:before="200" w:line-rule="auto"/>
        <w:ind w:firstLine="540"/>
        <w:jc w:val="both"/>
      </w:pPr>
      <w:r>
        <w:rPr>
          <w:sz w:val="20"/>
        </w:rPr>
        <w:t xml:space="preserve">(По материалам судебной практики Пензенского областного суда)</w:t>
      </w:r>
    </w:p>
    <w:p>
      <w:pPr>
        <w:pStyle w:val="0"/>
        <w:jc w:val="both"/>
      </w:pPr>
      <w:r>
        <w:rPr>
          <w:sz w:val="20"/>
        </w:rPr>
      </w:r>
    </w:p>
    <w:p>
      <w:pPr>
        <w:pStyle w:val="0"/>
        <w:ind w:firstLine="540"/>
        <w:jc w:val="both"/>
      </w:pPr>
      <w:r>
        <w:rPr>
          <w:sz w:val="20"/>
        </w:rPr>
        <w:t xml:space="preserve">7. Невыполнение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предусмотренной </w:t>
      </w:r>
      <w:hyperlink w:history="0" r:id="rId74" w:tooltip="Федеральный закон от 25.12.2008 N 273-ФЗ (ред. от 08.08.2024) &quot;О противодействии коррупции&quot; {КонсультантПлюс}">
        <w:r>
          <w:rPr>
            <w:sz w:val="20"/>
            <w:color w:val="0000ff"/>
          </w:rPr>
          <w:t xml:space="preserve">частью 2 статьи 14</w:t>
        </w:r>
      </w:hyperlink>
      <w:r>
        <w:rPr>
          <w:sz w:val="20"/>
        </w:rPr>
        <w:t xml:space="preserve"> Федерального закона "О противодействии коррупции" обязанности может свидетельствовать об отсутствии вины работодателя бывшего государственного (муниципального) служащего в совершении административного правонарушения, состав которого предусмотрен </w:t>
      </w:r>
      <w:hyperlink w:history="0" r:id="rId75"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при невозможности получения соответствующей информации из трудовой книжки гражданина.</w:t>
      </w:r>
    </w:p>
    <w:p>
      <w:pPr>
        <w:pStyle w:val="0"/>
        <w:spacing w:before="200" w:line-rule="auto"/>
        <w:ind w:firstLine="540"/>
        <w:jc w:val="both"/>
      </w:pPr>
      <w:r>
        <w:rPr>
          <w:sz w:val="20"/>
        </w:rPr>
        <w:t xml:space="preserve">Постановлением мирового судьи, оставленным без изменения решением судьи районного суда, Ч. как должностное лицо - генеральный директор общества - признан виновным в том, что при привлечении 26 июня 2012 г. к трудовой деятельности на должности менеджера отдела по работе с клиентами общества гражданина, ранее проходившего службу в органах внутренних дел, не выполнил возложенную на него </w:t>
      </w:r>
      <w:hyperlink w:history="0" r:id="rId76"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обязанность.</w:t>
      </w:r>
    </w:p>
    <w:p>
      <w:pPr>
        <w:pStyle w:val="0"/>
        <w:spacing w:before="200" w:line-rule="auto"/>
        <w:ind w:firstLine="540"/>
        <w:jc w:val="both"/>
      </w:pPr>
      <w:r>
        <w:rPr>
          <w:sz w:val="20"/>
        </w:rPr>
        <w:t xml:space="preserve">Отменяя состоявшиеся по делу судебные акты, председатель областного суда исходил из того, что мировым судьей не установлена должность государственной службы, замещаемая гражданином перед трудоустройством в общество, а также в постановлении отсутствует ссылка на нормативный правовой акт Российской Федерации, утвердивший соответствующий перечень должностей. При этом мировой судья ошибочно исходил из того, что работодатель при приеме на работу бывшего государственного служащего обязан сообщать о заключении трудового договора независимо от замещаемой ранее государственным или муниципальным служащим должности.</w:t>
      </w:r>
    </w:p>
    <w:p>
      <w:pPr>
        <w:pStyle w:val="0"/>
        <w:spacing w:before="200" w:line-rule="auto"/>
        <w:ind w:firstLine="540"/>
        <w:jc w:val="both"/>
      </w:pPr>
      <w:r>
        <w:rPr>
          <w:sz w:val="20"/>
        </w:rPr>
        <w:t xml:space="preserve">Судья районного суда установил, что гражданин с 1 октября 2010 г. по 6 июля 2011 г. занимал должность, включенную в </w:t>
      </w:r>
      <w:hyperlink w:history="0" r:id="rId77" w:tooltip="Приказ МВД РФ от 31.08.2009 N 680 &quot;О Перечне должностей в Министерстве внутренних дел Российской Федерации, при назначении на которые граждане и при замещении которых сотрудники органов внутренних дел, военнослужащие внутренних войск и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 ------------ Утратил силу или отменен {КонсультантПлюс}">
        <w:r>
          <w:rPr>
            <w:sz w:val="20"/>
            <w:color w:val="0000ff"/>
          </w:rPr>
          <w:t xml:space="preserve">Перечень</w:t>
        </w:r>
      </w:hyperlink>
      <w:r>
        <w:rPr>
          <w:sz w:val="20"/>
        </w:rPr>
        <w:t xml:space="preserve">, утвержденный приказом Министерства внутренних дел Российской Федерации от 31 августа 2009 г. N 680, действовавшим на момент заключения трудового договора. Однако, отклонив доводы Ч. об отсутствии у него в июне 2012 г. информации о замещаемой ранее гражданином должности, пришел к выводу о том, что Ч., принимая на работу бывшего государственного служащего, обязан был самостоятельно установить его должность по последнему месту службы, а поскольку такая обязанность наряду с обязанностью, установленной </w:t>
      </w:r>
      <w:hyperlink w:history="0" r:id="rId78"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не была выполнена Ч., им совершено правонарушение, состав которого предусмотрен </w:t>
      </w:r>
      <w:hyperlink w:history="0" r:id="rId79"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w:t>
      </w:r>
    </w:p>
    <w:p>
      <w:pPr>
        <w:pStyle w:val="0"/>
        <w:spacing w:before="200" w:line-rule="auto"/>
        <w:ind w:firstLine="540"/>
        <w:jc w:val="both"/>
      </w:pPr>
      <w:r>
        <w:rPr>
          <w:sz w:val="20"/>
        </w:rPr>
        <w:t xml:space="preserve">В установленном </w:t>
      </w:r>
      <w:hyperlink w:history="0" r:id="rId80" w:tooltip="&quot;Трудовой кодекс Российской Федерации&quot; от 30.12.2001 N 197-ФЗ (ред. от 08.08.2024, с изм. от 22.11.2024) {КонсультантПлюс}">
        <w:r>
          <w:rPr>
            <w:sz w:val="20"/>
            <w:color w:val="0000ff"/>
          </w:rPr>
          <w:t xml:space="preserve">статьей 65</w:t>
        </w:r>
      </w:hyperlink>
      <w:r>
        <w:rPr>
          <w:sz w:val="20"/>
        </w:rPr>
        <w:t xml:space="preserve"> Трудового кодекса Российской Федерации перечне документов, предъявляемых работодателю лицом, поступающим на работу, указана трудовая книжка, которая является документом, содержащим сведения о работнике и выполняемой им работе.</w:t>
      </w:r>
    </w:p>
    <w:p>
      <w:pPr>
        <w:pStyle w:val="0"/>
        <w:spacing w:before="200" w:line-rule="auto"/>
        <w:ind w:firstLine="540"/>
        <w:jc w:val="both"/>
      </w:pPr>
      <w:r>
        <w:rPr>
          <w:sz w:val="20"/>
        </w:rPr>
        <w:t xml:space="preserve">В </w:t>
      </w:r>
      <w:hyperlink w:history="0" r:id="rId81" w:tooltip="&quot;Трудовой кодекс Российской Федерации&quot; от 30.12.2001 N 197-ФЗ (ред. от 08.08.2024, с изм. от 22.11.2024) {КонсультантПлюс}">
        <w:r>
          <w:rPr>
            <w:sz w:val="20"/>
            <w:color w:val="0000ff"/>
          </w:rPr>
          <w:t xml:space="preserve">части 3 статьи 65</w:t>
        </w:r>
      </w:hyperlink>
      <w:r>
        <w:rPr>
          <w:sz w:val="20"/>
        </w:rPr>
        <w:t xml:space="preserve"> Трудового кодекса Российской Федерации установлен запрет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Положения Трудового </w:t>
      </w:r>
      <w:hyperlink w:history="0" r:id="rId82" w:tooltip="&quot;Трудовой кодекс Российской Федерации&quot; от 30.12.2001 N 197-ФЗ (ред. от 08.08.2024, с изм. от 22.11.2024) {КонсультантПлюс}">
        <w:r>
          <w:rPr>
            <w:sz w:val="20"/>
            <w:color w:val="0000ff"/>
          </w:rPr>
          <w:t xml:space="preserve">кодекса</w:t>
        </w:r>
      </w:hyperlink>
      <w:r>
        <w:rPr>
          <w:sz w:val="20"/>
        </w:rPr>
        <w:t xml:space="preserve"> Российской Федерации и Федерального </w:t>
      </w:r>
      <w:hyperlink w:history="0" r:id="rId83"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 не возлагают на работодателя, заключающего трудовой договор с бывшим государственным или муниципальным служащим, обязанность самостоятельно устанавливать путем запроса от иных лиц сведения о должности государственного или муниципального служащего, занимаемой им ранее.</w:t>
      </w:r>
    </w:p>
    <w:p>
      <w:pPr>
        <w:pStyle w:val="0"/>
        <w:spacing w:before="200" w:line-rule="auto"/>
        <w:ind w:firstLine="540"/>
        <w:jc w:val="both"/>
      </w:pPr>
      <w:r>
        <w:rPr>
          <w:sz w:val="20"/>
        </w:rPr>
        <w:t xml:space="preserve">При трудоустройстве в общество гражданином была предъявлена трудовая книжка, в которой отсутствовали сведения о занимаемых им в период службы в органах внутренних дел должностях. В трудовой книжке содержалась лишь запись о прохождении службы в органах внутренних дел в период с 16 сентября 2009 г. по 27 августа 2011 г. Материалы дела не содержат доказательств того, что гражданин при заключении трудового договора сообщил работодателю полные сведения о последнем месте службы, а именно: предоставил сведения о занимаемых им должностях в период службы в органах внутренних дел.</w:t>
      </w:r>
    </w:p>
    <w:p>
      <w:pPr>
        <w:pStyle w:val="0"/>
        <w:spacing w:before="200" w:line-rule="auto"/>
        <w:ind w:firstLine="540"/>
        <w:jc w:val="both"/>
      </w:pPr>
      <w:r>
        <w:rPr>
          <w:sz w:val="20"/>
        </w:rPr>
        <w:t xml:space="preserve">При таких обстоятельствах председатель областного суда посчитал, что вину Ч. в совершении вмененного административного правонарушения нельзя считать установленной.</w:t>
      </w:r>
    </w:p>
    <w:p>
      <w:pPr>
        <w:pStyle w:val="0"/>
        <w:spacing w:before="200" w:line-rule="auto"/>
        <w:ind w:firstLine="540"/>
        <w:jc w:val="both"/>
      </w:pPr>
      <w:r>
        <w:rPr>
          <w:sz w:val="20"/>
        </w:rPr>
        <w:t xml:space="preserve">(По материалам судебной практики Ярославского областного суда)</w:t>
      </w:r>
    </w:p>
    <w:p>
      <w:pPr>
        <w:pStyle w:val="0"/>
        <w:jc w:val="both"/>
      </w:pPr>
      <w:r>
        <w:rPr>
          <w:sz w:val="20"/>
        </w:rPr>
      </w:r>
    </w:p>
    <w:p>
      <w:pPr>
        <w:pStyle w:val="0"/>
        <w:ind w:firstLine="540"/>
        <w:jc w:val="both"/>
      </w:pPr>
      <w:r>
        <w:rPr>
          <w:sz w:val="20"/>
        </w:rPr>
        <w:t xml:space="preserve">8. Административное правонарушение, состав которого предусмотрен </w:t>
      </w:r>
      <w:hyperlink w:history="0" r:id="rId84"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ввиду особой значимости охраняемых законом общественных отношений, выступающих объектом посягательства этого административного правонарушения, не может быть признано малозначительным.</w:t>
      </w:r>
    </w:p>
    <w:p>
      <w:pPr>
        <w:pStyle w:val="0"/>
        <w:spacing w:before="200" w:line-rule="auto"/>
        <w:ind w:firstLine="540"/>
        <w:jc w:val="both"/>
      </w:pPr>
      <w:r>
        <w:rPr>
          <w:sz w:val="20"/>
        </w:rPr>
        <w:t xml:space="preserve">М.В.Н., являющийся единственным участником ООО "Б." и состоящий в должности генерального директора этого общества, 17 сентября 2012 г. заключил трудовой договор и издал приказ о приеме на работу на должность юриста гражданина, до 15 августа 2012 г. замещавшего должность специалиста 1 категории юридического отдела администрации города, включенную в перечень должностей муниципальной службы. При этом общество, в нарушение требований </w:t>
      </w:r>
      <w:hyperlink w:history="0" r:id="rId85" w:tooltip="&quot;Трудовой кодекс Российской Федерации&quot; от 30.12.2001 N 197-ФЗ (ред. от 08.08.2024, с изм. от 22.11.2024) {КонсультантПлюс}">
        <w:r>
          <w:rPr>
            <w:sz w:val="20"/>
            <w:color w:val="0000ff"/>
          </w:rPr>
          <w:t xml:space="preserve">части 3 статьи 64.1</w:t>
        </w:r>
      </w:hyperlink>
      <w:r>
        <w:rPr>
          <w:sz w:val="20"/>
        </w:rPr>
        <w:t xml:space="preserve"> Трудового кодекса РФ, </w:t>
      </w:r>
      <w:hyperlink w:history="0" r:id="rId86" w:tooltip="Федеральный закон от 25.12.2008 N 273-ФЗ (ред. от 08.08.2024)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не сообщило в администрацию города о заключении этого договора.</w:t>
      </w:r>
    </w:p>
    <w:p>
      <w:pPr>
        <w:pStyle w:val="0"/>
        <w:spacing w:before="200" w:line-rule="auto"/>
        <w:ind w:firstLine="540"/>
        <w:jc w:val="both"/>
      </w:pPr>
      <w:r>
        <w:rPr>
          <w:sz w:val="20"/>
        </w:rPr>
        <w:t xml:space="preserve">Постановлением мирового судьи, оставленным без изменения решением судьи городского суда, М.В.Н. освобожден от административной ответственности, предусмотренной </w:t>
      </w:r>
      <w:hyperlink w:history="0" r:id="rId8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ввиду малозначительности совершенного правонарушения.</w:t>
      </w:r>
    </w:p>
    <w:p>
      <w:pPr>
        <w:pStyle w:val="0"/>
        <w:spacing w:before="200" w:line-rule="auto"/>
        <w:ind w:firstLine="540"/>
        <w:jc w:val="both"/>
      </w:pPr>
      <w:r>
        <w:rPr>
          <w:sz w:val="20"/>
        </w:rPr>
        <w:t xml:space="preserve">Отменяя состоявшиеся по делу судебные акты, председатель верховного суда республики исходил из следующего.</w:t>
      </w:r>
    </w:p>
    <w:p>
      <w:pPr>
        <w:pStyle w:val="0"/>
        <w:spacing w:before="200" w:line-rule="auto"/>
        <w:ind w:firstLine="540"/>
        <w:jc w:val="both"/>
      </w:pPr>
      <w:r>
        <w:rPr>
          <w:sz w:val="20"/>
        </w:rPr>
        <w:t xml:space="preserve">Согласно </w:t>
      </w:r>
      <w:hyperlink w:history="0" r:id="rId88"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2.9</w:t>
        </w:r>
      </w:hyperlink>
      <w:r>
        <w:rPr>
          <w:sz w:val="20"/>
        </w:rPr>
        <w:t xml:space="preserve"> КоАП РФ при малозначительности совершенного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pStyle w:val="0"/>
        <w:spacing w:before="200" w:line-rule="auto"/>
        <w:ind w:firstLine="540"/>
        <w:jc w:val="both"/>
      </w:pPr>
      <w:r>
        <w:rPr>
          <w:sz w:val="20"/>
        </w:rPr>
        <w:t xml:space="preserve">Малозначительность правонарушения имеет место при отсутствии существенной угрозы охраняемым общественным отношениям. Такие обстоятельства, как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свидетельствующими о малозначительности правонарушения. Данные обстоятельства, в силу </w:t>
      </w:r>
      <w:hyperlink w:history="0" r:id="rId89"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частей 2</w:t>
        </w:r>
      </w:hyperlink>
      <w:r>
        <w:rPr>
          <w:sz w:val="20"/>
        </w:rPr>
        <w:t xml:space="preserve">, </w:t>
      </w:r>
      <w:hyperlink w:history="0" r:id="rId90"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3 статьи 4.1</w:t>
        </w:r>
      </w:hyperlink>
      <w:r>
        <w:rPr>
          <w:sz w:val="20"/>
        </w:rPr>
        <w:t xml:space="preserve"> КоАП РФ, учитываются при назначении административного наказания.</w:t>
      </w:r>
    </w:p>
    <w:p>
      <w:pPr>
        <w:pStyle w:val="0"/>
        <w:spacing w:before="200" w:line-rule="auto"/>
        <w:ind w:firstLine="540"/>
        <w:jc w:val="both"/>
      </w:pPr>
      <w:r>
        <w:rPr>
          <w:sz w:val="20"/>
        </w:rPr>
        <w:t xml:space="preserve">В соответствии с абзацем третьим </w:t>
      </w:r>
      <w:hyperlink w:history="0" r:id="rId91" w:tooltip="Постановление Пленума Верховного Суда РФ от 24.03.2005 N 5 (ред. от 23.12.2021) &quot;О некоторых вопросах, возникающих у судов при применении Кодекса Российской Федерации об административных правонарушениях&quot; {КонсультантПлюс}">
        <w:r>
          <w:rPr>
            <w:sz w:val="20"/>
            <w:color w:val="0000ff"/>
          </w:rPr>
          <w:t xml:space="preserve">пункта 21</w:t>
        </w:r>
      </w:hyperlink>
      <w:r>
        <w:rPr>
          <w:sz w:val="20"/>
        </w:rPr>
        <w:t xml:space="preserve">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pStyle w:val="0"/>
        <w:spacing w:before="200" w:line-rule="auto"/>
        <w:ind w:firstLine="540"/>
        <w:jc w:val="both"/>
      </w:pPr>
      <w:r>
        <w:rPr>
          <w:sz w:val="20"/>
        </w:rPr>
        <w:t xml:space="preserve">Объективная сторона состава административного правонарушения, предусмотренного </w:t>
      </w:r>
      <w:hyperlink w:history="0" r:id="rId92"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заключается в противоправном бездействии, выразившемся в неуведомлении представителя нанимателя (работодателя) по прежнему месту службы принимаемого на работу бывшего государственного или муниципального служащего.</w:t>
      </w:r>
    </w:p>
    <w:p>
      <w:pPr>
        <w:pStyle w:val="0"/>
        <w:spacing w:before="200" w:line-rule="auto"/>
        <w:ind w:firstLine="540"/>
        <w:jc w:val="both"/>
      </w:pPr>
      <w:r>
        <w:rPr>
          <w:sz w:val="20"/>
        </w:rPr>
        <w:t xml:space="preserve">Поскольку наступление вредных последствий не является квалифицирующим признаком объективной стороны административного правонарушения, ответственность за которое установлена </w:t>
      </w:r>
      <w:hyperlink w:history="0" r:id="rId93"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отсутствие указанных последствий не свидетельствует о малозначительности совершенного правонарушения. Существенная угроза охраняемым общественным отношениям заключается в данном случае не в наступлении каких-либо материальных последствий правонарушения, а в ненадлежащем отношении работодателя к исполнению своих обязанностей.</w:t>
      </w:r>
    </w:p>
    <w:p>
      <w:pPr>
        <w:pStyle w:val="0"/>
        <w:spacing w:before="200" w:line-rule="auto"/>
        <w:ind w:firstLine="540"/>
        <w:jc w:val="both"/>
      </w:pPr>
      <w:r>
        <w:rPr>
          <w:sz w:val="20"/>
        </w:rPr>
        <w:t xml:space="preserve">Санкция </w:t>
      </w:r>
      <w:hyperlink w:history="0" r:id="rId94"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статьи 19.29</w:t>
        </w:r>
      </w:hyperlink>
      <w:r>
        <w:rPr>
          <w:sz w:val="20"/>
        </w:rPr>
        <w:t xml:space="preserve"> КоАП РФ устанавливает значительные суммы штрафа за несоблюдение требований федеральных законов, направленных на противодействие коррупции, против порядка управления, в связи с чем вывод мирового судьи о малозначительности совершенного М.В.Н. правонарушения - только по мотиву ненаступления общественно опасных последствий - основан на неправильном применении норм материального права.</w:t>
      </w:r>
    </w:p>
    <w:p>
      <w:pPr>
        <w:pStyle w:val="0"/>
        <w:spacing w:before="200" w:line-rule="auto"/>
        <w:ind w:firstLine="540"/>
        <w:jc w:val="both"/>
      </w:pPr>
      <w:r>
        <w:rPr>
          <w:sz w:val="20"/>
        </w:rPr>
        <w:t xml:space="preserve">(По материалам судебной практики Верховного Суда Республики Калмыкия)</w:t>
      </w:r>
    </w:p>
    <w:p>
      <w:pPr>
        <w:pStyle w:val="0"/>
        <w:spacing w:before="200" w:line-rule="auto"/>
        <w:ind w:firstLine="540"/>
        <w:jc w:val="both"/>
      </w:pPr>
      <w:r>
        <w:rPr>
          <w:sz w:val="20"/>
        </w:rPr>
        <w:t xml:space="preserve">По другому делу председатель верховного суда республики указал, что существенная угроза охраняемым общественным отношениям заключается в этом случае не в наступлении каких-либо материальных последствий, а в самом факте нарушения одного из принципов реализации Национальной </w:t>
      </w:r>
      <w:hyperlink w:history="0" r:id="rId95" w:tooltip="Указ Президента РФ от 13.04.2010 N 460 (ред. от 13.03.2012) &quot;О Национальной стратегии противодействия коррупции и Национальном плане противодействия коррупции на 2010 - 2011 годы&quot; {КонсультантПлюс}">
        <w:r>
          <w:rPr>
            <w:sz w:val="20"/>
            <w:color w:val="0000ff"/>
          </w:rPr>
          <w:t xml:space="preserve">стратегии</w:t>
        </w:r>
      </w:hyperlink>
      <w:r>
        <w:rPr>
          <w:sz w:val="20"/>
        </w:rPr>
        <w:t xml:space="preserve"> противодействия коррупции, утвержденной Указом Президента Российской Федерации от 13 апреля 2010 г. N 460, о распространении ограничений, запретов и обязанностей в целях предупреждения коррупции на граждан, замещавших должность государственной или муниципальной службы, а также на принимающих на работу бывших государственных и муниципальных служащих работодателей.</w:t>
      </w:r>
    </w:p>
    <w:p>
      <w:pPr>
        <w:pStyle w:val="0"/>
        <w:spacing w:before="200" w:line-rule="auto"/>
        <w:ind w:firstLine="540"/>
        <w:jc w:val="both"/>
      </w:pPr>
      <w:r>
        <w:rPr>
          <w:sz w:val="20"/>
        </w:rPr>
        <w:t xml:space="preserve">Конституционный Суд Российской Федерации в </w:t>
      </w:r>
      <w:hyperlink w:history="0" r:id="rId96" w:tooltip="Определение Конституционного Суда РФ от 25.02.2013 N 334-О &quot;Об отказе в принятии к рассмотрению жалобы гражданина Гусева Юрия Станиславовича на нарушение его конституционных прав частями 1, 4 и 5 статьи 12 Федерального закона &quot;О противодействии коррупции&quot; {КонсультантПлюс}">
        <w:r>
          <w:rPr>
            <w:sz w:val="20"/>
            <w:color w:val="0000ff"/>
          </w:rPr>
          <w:t xml:space="preserve">определении</w:t>
        </w:r>
      </w:hyperlink>
      <w:r>
        <w:rPr>
          <w:sz w:val="20"/>
        </w:rPr>
        <w:t xml:space="preserve"> от 25 февраля 2013 г. N 334-О также отметил, что установление обязанности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w:t>
      </w:r>
    </w:p>
    <w:p>
      <w:pPr>
        <w:pStyle w:val="0"/>
        <w:spacing w:before="200" w:line-rule="auto"/>
        <w:ind w:firstLine="540"/>
        <w:jc w:val="both"/>
      </w:pPr>
      <w:r>
        <w:rPr>
          <w:sz w:val="20"/>
        </w:rPr>
        <w:t xml:space="preserve">(По материалам судебной практики Верховного Суда Республики Саха (Якутия)</w:t>
      </w:r>
    </w:p>
    <w:p>
      <w:pPr>
        <w:pStyle w:val="0"/>
        <w:spacing w:before="200" w:line-rule="auto"/>
        <w:ind w:firstLine="540"/>
        <w:jc w:val="both"/>
      </w:pPr>
      <w:r>
        <w:rPr>
          <w:sz w:val="20"/>
        </w:rPr>
        <w:t xml:space="preserve">Сходная аргументация приведена в другом постановлении и состоит в том, что установление обязанности работодателя сообщать в десятидневный срок представителю нанимателя (работодателю) государственного или муниципального служащего по последнему месту его службы о заключении трудового или гражданско-правового договора на выполнение работ (оказание услуг) с гражданином, замещавшим определенные должности государственной службы, в течение двух лет после его увольнения с государственной службы направлено на повышение эффективности противодействия коррупции и основывается на принципах приоритетного применения мер по предупреждению коррупции и комплексного использования политических, организационных, информационно-пропагандистских, социально-экономических, правовых, специальных и иных мер для борьбы с этим явлением (</w:t>
      </w:r>
      <w:hyperlink w:history="0" r:id="rId97" w:tooltip="Федеральный закон от 25.12.2008 N 273-ФЗ (ред. от 08.08.2024) &quot;О противодействии коррупции&quot; {КонсультантПлюс}">
        <w:r>
          <w:rPr>
            <w:sz w:val="20"/>
            <w:color w:val="0000ff"/>
          </w:rPr>
          <w:t xml:space="preserve">пункты 5</w:t>
        </w:r>
      </w:hyperlink>
      <w:r>
        <w:rPr>
          <w:sz w:val="20"/>
        </w:rPr>
        <w:t xml:space="preserve"> и </w:t>
      </w:r>
      <w:hyperlink w:history="0" r:id="rId98" w:tooltip="Федеральный закон от 25.12.2008 N 273-ФЗ (ред. от 08.08.2024) &quot;О противодействии коррупции&quot; {КонсультантПлюс}">
        <w:r>
          <w:rPr>
            <w:sz w:val="20"/>
            <w:color w:val="0000ff"/>
          </w:rPr>
          <w:t xml:space="preserve">6 статьи 3</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Тем самым нормы </w:t>
      </w:r>
      <w:hyperlink w:history="0" r:id="rId99" w:tooltip="Федеральный закон от 25.12.2008 N 273-ФЗ (ред. от 08.08.2024)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ориентированы на обеспечение безопасности государства, а потому пренебрежение ими не может рассматриваться как малозначительное административное правонарушение.</w:t>
      </w:r>
    </w:p>
    <w:p>
      <w:pPr>
        <w:pStyle w:val="0"/>
        <w:spacing w:before="200" w:line-rule="auto"/>
        <w:ind w:firstLine="540"/>
        <w:jc w:val="both"/>
      </w:pPr>
      <w:r>
        <w:rPr>
          <w:sz w:val="20"/>
        </w:rPr>
        <w:t xml:space="preserve">(По материалам судебной практики Суда Ханты-Мансийского автономного округа - Югры)</w:t>
      </w:r>
    </w:p>
    <w:p>
      <w:pPr>
        <w:pStyle w:val="0"/>
        <w:spacing w:before="200" w:line-rule="auto"/>
        <w:ind w:firstLine="540"/>
        <w:jc w:val="both"/>
      </w:pPr>
      <w:r>
        <w:rPr>
          <w:sz w:val="20"/>
        </w:rPr>
        <w:t xml:space="preserve">В то же время следует отметить, что в тех случаях, когда совершенное юридическим лицом административное правонарушение, состав которого предусмотрен </w:t>
      </w:r>
      <w:hyperlink w:history="0" r:id="rId100"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выразилось в незначительном (на один-два дня) нарушении указанного в </w:t>
      </w:r>
      <w:hyperlink w:history="0" r:id="rId101" w:tooltip="Федеральный закон от 25.12.2008 N 273-ФЗ (ред. от 08.08.2024) &quot;О противодействии коррупции&quot; {КонсультантПлюс}">
        <w:r>
          <w:rPr>
            <w:sz w:val="20"/>
            <w:color w:val="0000ff"/>
          </w:rPr>
          <w:t xml:space="preserve">части 4 статьи 12</w:t>
        </w:r>
      </w:hyperlink>
      <w:r>
        <w:rPr>
          <w:sz w:val="20"/>
        </w:rPr>
        <w:t xml:space="preserve"> Федерального закона "О противодействии коррупции" срока либо в несоблюдении требований к содержанию направляемого по последнему месту службы государственного (муниципального) служащего уведомления, судья общей юрисдикции, в производстве которого находится дело о таком административном правонарушении, вправе на основании </w:t>
      </w:r>
      <w:hyperlink w:history="0" r:id="rId102"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части 3.2 статьи 4.1</w:t>
        </w:r>
      </w:hyperlink>
      <w:r>
        <w:rPr>
          <w:sz w:val="20"/>
        </w:rPr>
        <w:t xml:space="preserve"> КоАП РФ назначить юридическому лицу административный штраф в размере менее минимального размера административного штрафа, предусмотренного санкцией </w:t>
      </w:r>
      <w:hyperlink w:history="0" r:id="rId103"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статьи 19.29</w:t>
        </w:r>
      </w:hyperlink>
      <w:r>
        <w:rPr>
          <w:sz w:val="20"/>
        </w:rPr>
        <w:t xml:space="preserve"> КоАП РФ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Вместе с тем в силу прямого указания закона (</w:t>
      </w:r>
      <w:hyperlink w:history="0" r:id="rId104"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часть 2.2 статьи 4.1</w:t>
        </w:r>
      </w:hyperlink>
      <w:r>
        <w:rPr>
          <w:sz w:val="20"/>
        </w:rPr>
        <w:t xml:space="preserve"> КоАП РФ) в отношении граждан и должностных лиц, совершивших административное правонарушение, состав которого предусмотрен </w:t>
      </w:r>
      <w:hyperlink w:history="0" r:id="rId105"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возможность назначения административного штрафа в размере менее минимального размера административного штрафа, определенного санкцией указанной нормы, отсутствует.</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судебной практики по делам о привлечении к административной ответственности, предусмотренной статьей 19.29 Кодекс...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"Обзор судебной практики по делам о привлечении к административной ответственности, предусмотренной статьей 19.29 Кодекс...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121140" TargetMode = "External"/>
	<Relationship Id="rId7" Type="http://schemas.openxmlformats.org/officeDocument/2006/relationships/hyperlink" Target="https://login.consultant.ru/link/?req=doc&amp;base=LAW&amp;n=482878" TargetMode = "External"/>
	<Relationship Id="rId8" Type="http://schemas.openxmlformats.org/officeDocument/2006/relationships/hyperlink" Target="https://login.consultant.ru/link/?req=doc&amp;base=LAW&amp;n=132709" TargetMode = "External"/>
	<Relationship Id="rId9" Type="http://schemas.openxmlformats.org/officeDocument/2006/relationships/hyperlink" Target="https://login.consultant.ru/link/?req=doc&amp;base=LAW&amp;n=482878" TargetMode = "External"/>
	<Relationship Id="rId10" Type="http://schemas.openxmlformats.org/officeDocument/2006/relationships/hyperlink" Target="https://login.consultant.ru/link/?req=doc&amp;base=LAW&amp;n=491436&amp;dst=3080" TargetMode = "External"/>
	<Relationship Id="rId11" Type="http://schemas.openxmlformats.org/officeDocument/2006/relationships/hyperlink" Target="https://login.consultant.ru/link/?req=doc&amp;base=LAW&amp;n=482878" TargetMode = "External"/>
	<Relationship Id="rId12" Type="http://schemas.openxmlformats.org/officeDocument/2006/relationships/hyperlink" Target="https://login.consultant.ru/link/?req=doc&amp;base=LAW&amp;n=482878&amp;dst=33" TargetMode = "External"/>
	<Relationship Id="rId13" Type="http://schemas.openxmlformats.org/officeDocument/2006/relationships/hyperlink" Target="https://login.consultant.ru/link/?req=doc&amp;base=LAW&amp;n=491436&amp;dst=3080" TargetMode = "External"/>
	<Relationship Id="rId14" Type="http://schemas.openxmlformats.org/officeDocument/2006/relationships/hyperlink" Target="https://login.consultant.ru/link/?req=doc&amp;base=LAW&amp;n=482878" TargetMode = "External"/>
	<Relationship Id="rId15" Type="http://schemas.openxmlformats.org/officeDocument/2006/relationships/hyperlink" Target="https://login.consultant.ru/link/?req=doc&amp;base=LAW&amp;n=482878&amp;dst=6" TargetMode = "External"/>
	<Relationship Id="rId16" Type="http://schemas.openxmlformats.org/officeDocument/2006/relationships/hyperlink" Target="https://login.consultant.ru/link/?req=doc&amp;base=LAW&amp;n=482878&amp;dst=29" TargetMode = "External"/>
	<Relationship Id="rId17" Type="http://schemas.openxmlformats.org/officeDocument/2006/relationships/hyperlink" Target="https://login.consultant.ru/link/?req=doc&amp;base=LAW&amp;n=491436&amp;dst=3080" TargetMode = "External"/>
	<Relationship Id="rId18" Type="http://schemas.openxmlformats.org/officeDocument/2006/relationships/hyperlink" Target="https://login.consultant.ru/link/?req=doc&amp;base=LAW&amp;n=491436&amp;dst=6892" TargetMode = "External"/>
	<Relationship Id="rId19" Type="http://schemas.openxmlformats.org/officeDocument/2006/relationships/hyperlink" Target="https://login.consultant.ru/link/?req=doc&amp;base=LAW&amp;n=491436&amp;dst=7458" TargetMode = "External"/>
	<Relationship Id="rId20" Type="http://schemas.openxmlformats.org/officeDocument/2006/relationships/hyperlink" Target="https://login.consultant.ru/link/?req=doc&amp;base=LAW&amp;n=491436&amp;dst=7033" TargetMode = "External"/>
	<Relationship Id="rId21" Type="http://schemas.openxmlformats.org/officeDocument/2006/relationships/hyperlink" Target="https://login.consultant.ru/link/?req=doc&amp;base=LAW&amp;n=491436&amp;dst=3080" TargetMode = "External"/>
	<Relationship Id="rId22" Type="http://schemas.openxmlformats.org/officeDocument/2006/relationships/hyperlink" Target="https://login.consultant.ru/link/?req=doc&amp;base=LAW&amp;n=491436&amp;dst=3080" TargetMode = "External"/>
	<Relationship Id="rId23" Type="http://schemas.openxmlformats.org/officeDocument/2006/relationships/hyperlink" Target="https://login.consultant.ru/link/?req=doc&amp;base=LAW&amp;n=491436" TargetMode = "External"/>
	<Relationship Id="rId24" Type="http://schemas.openxmlformats.org/officeDocument/2006/relationships/hyperlink" Target="https://login.consultant.ru/link/?req=doc&amp;base=LAW&amp;n=491436&amp;dst=3080" TargetMode = "External"/>
	<Relationship Id="rId25" Type="http://schemas.openxmlformats.org/officeDocument/2006/relationships/hyperlink" Target="https://login.consultant.ru/link/?req=doc&amp;base=LAW&amp;n=482878" TargetMode = "External"/>
	<Relationship Id="rId26" Type="http://schemas.openxmlformats.org/officeDocument/2006/relationships/hyperlink" Target="https://login.consultant.ru/link/?req=doc&amp;base=LAW&amp;n=482878&amp;dst=33" TargetMode = "External"/>
	<Relationship Id="rId27" Type="http://schemas.openxmlformats.org/officeDocument/2006/relationships/hyperlink" Target="https://login.consultant.ru/link/?req=doc&amp;base=LAW&amp;n=491436&amp;dst=3080" TargetMode = "External"/>
	<Relationship Id="rId28" Type="http://schemas.openxmlformats.org/officeDocument/2006/relationships/hyperlink" Target="https://login.consultant.ru/link/?req=doc&amp;base=LAW&amp;n=491436&amp;dst=3080" TargetMode = "External"/>
	<Relationship Id="rId29" Type="http://schemas.openxmlformats.org/officeDocument/2006/relationships/hyperlink" Target="https://login.consultant.ru/link/?req=doc&amp;base=LAW&amp;n=491436&amp;dst=3080" TargetMode = "External"/>
	<Relationship Id="rId30" Type="http://schemas.openxmlformats.org/officeDocument/2006/relationships/hyperlink" Target="https://login.consultant.ru/link/?req=doc&amp;base=LAW&amp;n=482878&amp;dst=33" TargetMode = "External"/>
	<Relationship Id="rId31" Type="http://schemas.openxmlformats.org/officeDocument/2006/relationships/hyperlink" Target="https://login.consultant.ru/link/?req=doc&amp;base=LAW&amp;n=482878&amp;dst=31" TargetMode = "External"/>
	<Relationship Id="rId32" Type="http://schemas.openxmlformats.org/officeDocument/2006/relationships/hyperlink" Target="https://login.consultant.ru/link/?req=doc&amp;base=LAW&amp;n=482878&amp;dst=29" TargetMode = "External"/>
	<Relationship Id="rId33" Type="http://schemas.openxmlformats.org/officeDocument/2006/relationships/hyperlink" Target="https://login.consultant.ru/link/?req=doc&amp;base=LAW&amp;n=482878&amp;dst=33" TargetMode = "External"/>
	<Relationship Id="rId34" Type="http://schemas.openxmlformats.org/officeDocument/2006/relationships/hyperlink" Target="https://login.consultant.ru/link/?req=doc&amp;base=LAW&amp;n=482878&amp;dst=28" TargetMode = "External"/>
	<Relationship Id="rId35" Type="http://schemas.openxmlformats.org/officeDocument/2006/relationships/hyperlink" Target="https://login.consultant.ru/link/?req=doc&amp;base=LAW&amp;n=482878&amp;dst=33" TargetMode = "External"/>
	<Relationship Id="rId36" Type="http://schemas.openxmlformats.org/officeDocument/2006/relationships/hyperlink" Target="https://login.consultant.ru/link/?req=doc&amp;base=LAW&amp;n=491436&amp;dst=3080" TargetMode = "External"/>
	<Relationship Id="rId37" Type="http://schemas.openxmlformats.org/officeDocument/2006/relationships/hyperlink" Target="https://login.consultant.ru/link/?req=doc&amp;base=LAW&amp;n=491436&amp;dst=3080" TargetMode = "External"/>
	<Relationship Id="rId38" Type="http://schemas.openxmlformats.org/officeDocument/2006/relationships/hyperlink" Target="https://login.consultant.ru/link/?req=doc&amp;base=LAW&amp;n=482878&amp;dst=33" TargetMode = "External"/>
	<Relationship Id="rId39" Type="http://schemas.openxmlformats.org/officeDocument/2006/relationships/hyperlink" Target="https://login.consultant.ru/link/?req=doc&amp;base=LAW&amp;n=470822&amp;dst=100168" TargetMode = "External"/>
	<Relationship Id="rId40" Type="http://schemas.openxmlformats.org/officeDocument/2006/relationships/hyperlink" Target="https://login.consultant.ru/link/?req=doc&amp;base=LAW&amp;n=482878&amp;dst=29" TargetMode = "External"/>
	<Relationship Id="rId41" Type="http://schemas.openxmlformats.org/officeDocument/2006/relationships/hyperlink" Target="https://login.consultant.ru/link/?req=doc&amp;base=LAW&amp;n=482878&amp;dst=33" TargetMode = "External"/>
	<Relationship Id="rId42" Type="http://schemas.openxmlformats.org/officeDocument/2006/relationships/hyperlink" Target="https://login.consultant.ru/link/?req=doc&amp;base=LAW&amp;n=491436&amp;dst=3080" TargetMode = "External"/>
	<Relationship Id="rId43" Type="http://schemas.openxmlformats.org/officeDocument/2006/relationships/hyperlink" Target="https://login.consultant.ru/link/?req=doc&amp;base=LAW&amp;n=482878&amp;dst=33" TargetMode = "External"/>
	<Relationship Id="rId44" Type="http://schemas.openxmlformats.org/officeDocument/2006/relationships/hyperlink" Target="https://login.consultant.ru/link/?req=doc&amp;base=LAW&amp;n=491436&amp;dst=3080" TargetMode = "External"/>
	<Relationship Id="rId45" Type="http://schemas.openxmlformats.org/officeDocument/2006/relationships/hyperlink" Target="https://login.consultant.ru/link/?req=doc&amp;base=LAW&amp;n=491436&amp;dst=3080" TargetMode = "External"/>
	<Relationship Id="rId46" Type="http://schemas.openxmlformats.org/officeDocument/2006/relationships/hyperlink" Target="https://login.consultant.ru/link/?req=doc&amp;base=LAW&amp;n=491436&amp;dst=3080" TargetMode = "External"/>
	<Relationship Id="rId47" Type="http://schemas.openxmlformats.org/officeDocument/2006/relationships/hyperlink" Target="https://login.consultant.ru/link/?req=doc&amp;base=LAW&amp;n=93194&amp;dst=100017" TargetMode = "External"/>
	<Relationship Id="rId48" Type="http://schemas.openxmlformats.org/officeDocument/2006/relationships/hyperlink" Target="https://login.consultant.ru/link/?req=doc&amp;base=LAW&amp;n=491436&amp;dst=3080" TargetMode = "External"/>
	<Relationship Id="rId49" Type="http://schemas.openxmlformats.org/officeDocument/2006/relationships/hyperlink" Target="https://login.consultant.ru/link/?req=doc&amp;base=LAW&amp;n=121140&amp;dst=100108" TargetMode = "External"/>
	<Relationship Id="rId50" Type="http://schemas.openxmlformats.org/officeDocument/2006/relationships/hyperlink" Target="https://login.consultant.ru/link/?req=doc&amp;base=LAW&amp;n=121140&amp;dst=100114" TargetMode = "External"/>
	<Relationship Id="rId51" Type="http://schemas.openxmlformats.org/officeDocument/2006/relationships/hyperlink" Target="https://login.consultant.ru/link/?req=doc&amp;base=LAW&amp;n=121140&amp;dst=100108" TargetMode = "External"/>
	<Relationship Id="rId52" Type="http://schemas.openxmlformats.org/officeDocument/2006/relationships/hyperlink" Target="https://login.consultant.ru/link/?req=doc&amp;base=LAW&amp;n=121140&amp;dst=100114" TargetMode = "External"/>
	<Relationship Id="rId53" Type="http://schemas.openxmlformats.org/officeDocument/2006/relationships/hyperlink" Target="https://login.consultant.ru/link/?req=doc&amp;base=LAW&amp;n=482878&amp;dst=31" TargetMode = "External"/>
	<Relationship Id="rId54" Type="http://schemas.openxmlformats.org/officeDocument/2006/relationships/hyperlink" Target="https://login.consultant.ru/link/?req=doc&amp;base=LAW&amp;n=482878&amp;dst=33" TargetMode = "External"/>
	<Relationship Id="rId55" Type="http://schemas.openxmlformats.org/officeDocument/2006/relationships/hyperlink" Target="https://login.consultant.ru/link/?req=doc&amp;base=LAW&amp;n=482692&amp;dst=1711" TargetMode = "External"/>
	<Relationship Id="rId56" Type="http://schemas.openxmlformats.org/officeDocument/2006/relationships/hyperlink" Target="https://login.consultant.ru/link/?req=doc&amp;base=LAW&amp;n=482692&amp;dst=1720" TargetMode = "External"/>
	<Relationship Id="rId57" Type="http://schemas.openxmlformats.org/officeDocument/2006/relationships/hyperlink" Target="https://login.consultant.ru/link/?req=doc&amp;base=LAW&amp;n=487023&amp;dst=214" TargetMode = "External"/>
	<Relationship Id="rId58" Type="http://schemas.openxmlformats.org/officeDocument/2006/relationships/hyperlink" Target="https://login.consultant.ru/link/?req=doc&amp;base=LAW&amp;n=469774&amp;dst=816" TargetMode = "External"/>
	<Relationship Id="rId59" Type="http://schemas.openxmlformats.org/officeDocument/2006/relationships/hyperlink" Target="https://login.consultant.ru/link/?req=doc&amp;base=LAW&amp;n=491436&amp;dst=3080" TargetMode = "External"/>
	<Relationship Id="rId60" Type="http://schemas.openxmlformats.org/officeDocument/2006/relationships/hyperlink" Target="https://login.consultant.ru/link/?req=doc&amp;base=LAW&amp;n=482878&amp;dst=33" TargetMode = "External"/>
	<Relationship Id="rId61" Type="http://schemas.openxmlformats.org/officeDocument/2006/relationships/hyperlink" Target="https://login.consultant.ru/link/?req=doc&amp;base=LAW&amp;n=491436&amp;dst=3080" TargetMode = "External"/>
	<Relationship Id="rId62" Type="http://schemas.openxmlformats.org/officeDocument/2006/relationships/hyperlink" Target="https://login.consultant.ru/link/?req=doc&amp;base=LAW&amp;n=482878&amp;dst=33" TargetMode = "External"/>
	<Relationship Id="rId63" Type="http://schemas.openxmlformats.org/officeDocument/2006/relationships/hyperlink" Target="https://login.consultant.ru/link/?req=doc&amp;base=LAW&amp;n=470822&amp;dst=100168" TargetMode = "External"/>
	<Relationship Id="rId64" Type="http://schemas.openxmlformats.org/officeDocument/2006/relationships/hyperlink" Target="https://login.consultant.ru/link/?req=doc&amp;base=LAW&amp;n=491436&amp;dst=3080" TargetMode = "External"/>
	<Relationship Id="rId65" Type="http://schemas.openxmlformats.org/officeDocument/2006/relationships/hyperlink" Target="https://login.consultant.ru/link/?req=doc&amp;base=LAW&amp;n=475114&amp;dst=175" TargetMode = "External"/>
	<Relationship Id="rId66" Type="http://schemas.openxmlformats.org/officeDocument/2006/relationships/hyperlink" Target="https://login.consultant.ru/link/?req=doc&amp;base=LAW&amp;n=104590" TargetMode = "External"/>
	<Relationship Id="rId67" Type="http://schemas.openxmlformats.org/officeDocument/2006/relationships/hyperlink" Target="https://login.consultant.ru/link/?req=doc&amp;base=LAW&amp;n=491436&amp;dst=3080" TargetMode = "External"/>
	<Relationship Id="rId68" Type="http://schemas.openxmlformats.org/officeDocument/2006/relationships/hyperlink" Target="https://login.consultant.ru/link/?req=doc&amp;base=LAW&amp;n=104590" TargetMode = "External"/>
	<Relationship Id="rId69" Type="http://schemas.openxmlformats.org/officeDocument/2006/relationships/hyperlink" Target="https://login.consultant.ru/link/?req=doc&amp;base=LAW&amp;n=357696" TargetMode = "External"/>
	<Relationship Id="rId70" Type="http://schemas.openxmlformats.org/officeDocument/2006/relationships/hyperlink" Target="https://login.consultant.ru/link/?req=doc&amp;base=LAW&amp;n=357696&amp;dst=100030" TargetMode = "External"/>
	<Relationship Id="rId71" Type="http://schemas.openxmlformats.org/officeDocument/2006/relationships/hyperlink" Target="https://login.consultant.ru/link/?req=doc&amp;base=LAW&amp;n=491436&amp;dst=3080" TargetMode = "External"/>
	<Relationship Id="rId72" Type="http://schemas.openxmlformats.org/officeDocument/2006/relationships/hyperlink" Target="https://login.consultant.ru/link/?req=doc&amp;base=LAW&amp;n=482878&amp;dst=33" TargetMode = "External"/>
	<Relationship Id="rId73" Type="http://schemas.openxmlformats.org/officeDocument/2006/relationships/hyperlink" Target="https://login.consultant.ru/link/?req=doc&amp;base=LAW&amp;n=491436&amp;dst=3080" TargetMode = "External"/>
	<Relationship Id="rId74" Type="http://schemas.openxmlformats.org/officeDocument/2006/relationships/hyperlink" Target="https://login.consultant.ru/link/?req=doc&amp;base=LAW&amp;n=482878&amp;dst=100115" TargetMode = "External"/>
	<Relationship Id="rId75" Type="http://schemas.openxmlformats.org/officeDocument/2006/relationships/hyperlink" Target="https://login.consultant.ru/link/?req=doc&amp;base=LAW&amp;n=491436&amp;dst=3080" TargetMode = "External"/>
	<Relationship Id="rId76" Type="http://schemas.openxmlformats.org/officeDocument/2006/relationships/hyperlink" Target="https://login.consultant.ru/link/?req=doc&amp;base=LAW&amp;n=482878&amp;dst=33" TargetMode = "External"/>
	<Relationship Id="rId77" Type="http://schemas.openxmlformats.org/officeDocument/2006/relationships/hyperlink" Target="https://login.consultant.ru/link/?req=doc&amp;base=LAW&amp;n=93194&amp;dst=100017" TargetMode = "External"/>
	<Relationship Id="rId78" Type="http://schemas.openxmlformats.org/officeDocument/2006/relationships/hyperlink" Target="https://login.consultant.ru/link/?req=doc&amp;base=LAW&amp;n=482878&amp;dst=33" TargetMode = "External"/>
	<Relationship Id="rId79" Type="http://schemas.openxmlformats.org/officeDocument/2006/relationships/hyperlink" Target="https://login.consultant.ru/link/?req=doc&amp;base=LAW&amp;n=491436&amp;dst=3080" TargetMode = "External"/>
	<Relationship Id="rId80" Type="http://schemas.openxmlformats.org/officeDocument/2006/relationships/hyperlink" Target="https://login.consultant.ru/link/?req=doc&amp;base=LAW&amp;n=475114&amp;dst=100476" TargetMode = "External"/>
	<Relationship Id="rId81" Type="http://schemas.openxmlformats.org/officeDocument/2006/relationships/hyperlink" Target="https://login.consultant.ru/link/?req=doc&amp;base=LAW&amp;n=475114&amp;dst=100484" TargetMode = "External"/>
	<Relationship Id="rId82" Type="http://schemas.openxmlformats.org/officeDocument/2006/relationships/hyperlink" Target="https://login.consultant.ru/link/?req=doc&amp;base=LAW&amp;n=475114" TargetMode = "External"/>
	<Relationship Id="rId83" Type="http://schemas.openxmlformats.org/officeDocument/2006/relationships/hyperlink" Target="https://login.consultant.ru/link/?req=doc&amp;base=LAW&amp;n=482878" TargetMode = "External"/>
	<Relationship Id="rId84" Type="http://schemas.openxmlformats.org/officeDocument/2006/relationships/hyperlink" Target="https://login.consultant.ru/link/?req=doc&amp;base=LAW&amp;n=491436&amp;dst=3080" TargetMode = "External"/>
	<Relationship Id="rId85" Type="http://schemas.openxmlformats.org/officeDocument/2006/relationships/hyperlink" Target="https://login.consultant.ru/link/?req=doc&amp;base=LAW&amp;n=475114&amp;dst=1716" TargetMode = "External"/>
	<Relationship Id="rId86" Type="http://schemas.openxmlformats.org/officeDocument/2006/relationships/hyperlink" Target="https://login.consultant.ru/link/?req=doc&amp;base=LAW&amp;n=482878&amp;dst=28" TargetMode = "External"/>
	<Relationship Id="rId87" Type="http://schemas.openxmlformats.org/officeDocument/2006/relationships/hyperlink" Target="https://login.consultant.ru/link/?req=doc&amp;base=LAW&amp;n=491436&amp;dst=3080" TargetMode = "External"/>
	<Relationship Id="rId88" Type="http://schemas.openxmlformats.org/officeDocument/2006/relationships/hyperlink" Target="https://login.consultant.ru/link/?req=doc&amp;base=LAW&amp;n=491436&amp;dst=100064" TargetMode = "External"/>
	<Relationship Id="rId89" Type="http://schemas.openxmlformats.org/officeDocument/2006/relationships/hyperlink" Target="https://login.consultant.ru/link/?req=doc&amp;base=LAW&amp;n=491436&amp;dst=100135" TargetMode = "External"/>
	<Relationship Id="rId90" Type="http://schemas.openxmlformats.org/officeDocument/2006/relationships/hyperlink" Target="https://login.consultant.ru/link/?req=doc&amp;base=LAW&amp;n=491436&amp;dst=100136" TargetMode = "External"/>
	<Relationship Id="rId91" Type="http://schemas.openxmlformats.org/officeDocument/2006/relationships/hyperlink" Target="https://login.consultant.ru/link/?req=doc&amp;base=LAW&amp;n=404814&amp;dst=100077" TargetMode = "External"/>
	<Relationship Id="rId92" Type="http://schemas.openxmlformats.org/officeDocument/2006/relationships/hyperlink" Target="https://login.consultant.ru/link/?req=doc&amp;base=LAW&amp;n=491436&amp;dst=3080" TargetMode = "External"/>
	<Relationship Id="rId93" Type="http://schemas.openxmlformats.org/officeDocument/2006/relationships/hyperlink" Target="https://login.consultant.ru/link/?req=doc&amp;base=LAW&amp;n=491436&amp;dst=3080" TargetMode = "External"/>
	<Relationship Id="rId94" Type="http://schemas.openxmlformats.org/officeDocument/2006/relationships/hyperlink" Target="https://login.consultant.ru/link/?req=doc&amp;base=LAW&amp;n=491436&amp;dst=3080" TargetMode = "External"/>
	<Relationship Id="rId95" Type="http://schemas.openxmlformats.org/officeDocument/2006/relationships/hyperlink" Target="https://login.consultant.ru/link/?req=doc&amp;base=LAW&amp;n=127131&amp;dst=100025" TargetMode = "External"/>
	<Relationship Id="rId96" Type="http://schemas.openxmlformats.org/officeDocument/2006/relationships/hyperlink" Target="https://login.consultant.ru/link/?req=doc&amp;base=LAW&amp;n=144829" TargetMode = "External"/>
	<Relationship Id="rId97" Type="http://schemas.openxmlformats.org/officeDocument/2006/relationships/hyperlink" Target="https://login.consultant.ru/link/?req=doc&amp;base=LAW&amp;n=482878&amp;dst=100026" TargetMode = "External"/>
	<Relationship Id="rId98" Type="http://schemas.openxmlformats.org/officeDocument/2006/relationships/hyperlink" Target="https://login.consultant.ru/link/?req=doc&amp;base=LAW&amp;n=482878&amp;dst=100027" TargetMode = "External"/>
	<Relationship Id="rId99" Type="http://schemas.openxmlformats.org/officeDocument/2006/relationships/hyperlink" Target="https://login.consultant.ru/link/?req=doc&amp;base=LAW&amp;n=482878&amp;dst=28" TargetMode = "External"/>
	<Relationship Id="rId100" Type="http://schemas.openxmlformats.org/officeDocument/2006/relationships/hyperlink" Target="https://login.consultant.ru/link/?req=doc&amp;base=LAW&amp;n=491436&amp;dst=3080" TargetMode = "External"/>
	<Relationship Id="rId101" Type="http://schemas.openxmlformats.org/officeDocument/2006/relationships/hyperlink" Target="https://login.consultant.ru/link/?req=doc&amp;base=LAW&amp;n=482878&amp;dst=33" TargetMode = "External"/>
	<Relationship Id="rId102" Type="http://schemas.openxmlformats.org/officeDocument/2006/relationships/hyperlink" Target="https://login.consultant.ru/link/?req=doc&amp;base=LAW&amp;n=491436&amp;dst=6276" TargetMode = "External"/>
	<Relationship Id="rId103" Type="http://schemas.openxmlformats.org/officeDocument/2006/relationships/hyperlink" Target="https://login.consultant.ru/link/?req=doc&amp;base=LAW&amp;n=491436&amp;dst=3080" TargetMode = "External"/>
	<Relationship Id="rId104" Type="http://schemas.openxmlformats.org/officeDocument/2006/relationships/hyperlink" Target="https://login.consultant.ru/link/?req=doc&amp;base=LAW&amp;n=491436&amp;dst=6273" TargetMode = "External"/>
	<Relationship Id="rId105" Type="http://schemas.openxmlformats.org/officeDocument/2006/relationships/hyperlink" Target="https://login.consultant.ru/link/?req=doc&amp;base=LAW&amp;n=491436&amp;dst=308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по делам о привлечении к административной ответственности, предусмотренной статьей 19.29 Кодекса Российской Федерации об административных правонарушениях"
(утв. Президиумом Верховного Суда РФ 30.11.2016)</dc:title>
  <dcterms:created xsi:type="dcterms:W3CDTF">2024-12-04T12:04:20Z</dcterms:created>
</cp:coreProperties>
</file>