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624E" w14:textId="77777777" w:rsidR="00646629" w:rsidRDefault="00646629" w:rsidP="00646629">
      <w:pPr>
        <w:pStyle w:val="a3"/>
        <w:widowControl w:val="0"/>
        <w:shd w:val="clear" w:color="auto" w:fill="FFFFFF"/>
        <w:ind w:firstLine="709"/>
        <w:jc w:val="center"/>
        <w:rPr>
          <w:b/>
          <w:bCs/>
          <w:color w:val="000000"/>
          <w:spacing w:val="-4"/>
          <w:sz w:val="28"/>
          <w:szCs w:val="28"/>
        </w:rPr>
      </w:pPr>
      <w:r>
        <w:rPr>
          <w:b/>
          <w:bCs/>
          <w:color w:val="000000"/>
          <w:spacing w:val="-6"/>
          <w:sz w:val="28"/>
          <w:szCs w:val="28"/>
        </w:rPr>
        <w:t xml:space="preserve">РЕГЛАМЕНТ ОРГАНИЗАЦИИ ДЕЯТЕЛЬНОСТИ </w:t>
      </w:r>
      <w:r>
        <w:rPr>
          <w:b/>
          <w:bCs/>
          <w:color w:val="000000"/>
          <w:spacing w:val="-4"/>
          <w:sz w:val="28"/>
          <w:szCs w:val="28"/>
        </w:rPr>
        <w:t>ПРИЁМНОЙ СЕВЕРНОГО ФЛОТСКОГО ВОЕННОГО СУДА</w:t>
      </w:r>
    </w:p>
    <w:p w14:paraId="1BC70CF3" w14:textId="77777777" w:rsidR="00646629" w:rsidRDefault="00646629" w:rsidP="00646629">
      <w:pPr>
        <w:pStyle w:val="a3"/>
        <w:widowControl w:val="0"/>
        <w:shd w:val="clear" w:color="auto" w:fill="FFFFFF"/>
        <w:ind w:firstLine="709"/>
        <w:jc w:val="center"/>
      </w:pPr>
    </w:p>
    <w:p w14:paraId="3E488C1C" w14:textId="77777777" w:rsidR="00646629" w:rsidRDefault="00646629" w:rsidP="00646629">
      <w:pPr>
        <w:pStyle w:val="a3"/>
        <w:widowControl w:val="0"/>
        <w:shd w:val="clear" w:color="auto" w:fill="FFFFFF"/>
        <w:ind w:firstLine="709"/>
        <w:jc w:val="center"/>
        <w:rPr>
          <w:sz w:val="28"/>
          <w:szCs w:val="28"/>
        </w:rPr>
      </w:pPr>
      <w:r>
        <w:rPr>
          <w:b/>
          <w:bCs/>
          <w:color w:val="000000"/>
          <w:spacing w:val="-2"/>
          <w:sz w:val="28"/>
          <w:szCs w:val="28"/>
        </w:rPr>
        <w:t>1. Общие положения</w:t>
      </w:r>
    </w:p>
    <w:p w14:paraId="0033F31B" w14:textId="77777777" w:rsidR="00646629" w:rsidRDefault="00646629" w:rsidP="00646629">
      <w:pPr>
        <w:pStyle w:val="a3"/>
        <w:widowControl w:val="0"/>
        <w:shd w:val="clear" w:color="auto" w:fill="FFFFFF"/>
        <w:ind w:firstLine="709"/>
        <w:jc w:val="center"/>
      </w:pPr>
    </w:p>
    <w:p w14:paraId="6401F99F" w14:textId="77777777" w:rsidR="00646629" w:rsidRDefault="00646629" w:rsidP="00646629">
      <w:pPr>
        <w:jc w:val="both"/>
        <w:rPr>
          <w:sz w:val="28"/>
          <w:szCs w:val="28"/>
        </w:rPr>
      </w:pPr>
      <w:r>
        <w:rPr>
          <w:sz w:val="28"/>
          <w:szCs w:val="28"/>
        </w:rPr>
        <w:tab/>
        <w:t xml:space="preserve">1.1. Деятельность приёмной в суде (далее — Приёмная) регламентируется Положением о приёмной Северного флотского военного суда, утверждённым председателем флотского военного суда, на основании Примерного положения о приёмной в судах общей юрисдикции, утверждённого Генеральным директором Судебного департамента при Верховном Суде Российской Федерации от 20 ноября 2019 г. № 263, и настоящим Регламентом. </w:t>
      </w:r>
    </w:p>
    <w:p w14:paraId="3AD2260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4" w:history="1">
        <w:r>
          <w:rPr>
            <w:rStyle w:val="a4"/>
            <w:color w:val="000000"/>
            <w:spacing w:val="1"/>
            <w:sz w:val="28"/>
            <w:szCs w:val="28"/>
          </w:rPr>
          <w:t>Конституцией</w:t>
        </w:r>
      </w:hyperlink>
      <w:r>
        <w:rPr>
          <w:color w:val="000000"/>
          <w:spacing w:val="1"/>
          <w:sz w:val="28"/>
          <w:szCs w:val="28"/>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w:t>
      </w:r>
      <w:hyperlink r:id="rId5" w:history="1">
        <w:r>
          <w:rPr>
            <w:rStyle w:val="a4"/>
            <w:color w:val="000000"/>
            <w:spacing w:val="1"/>
            <w:sz w:val="28"/>
            <w:szCs w:val="28"/>
          </w:rPr>
          <w:t>законом</w:t>
        </w:r>
      </w:hyperlink>
      <w:r>
        <w:rPr>
          <w:color w:val="000000"/>
          <w:spacing w:val="1"/>
          <w:sz w:val="28"/>
          <w:szCs w:val="28"/>
        </w:rPr>
        <w:t xml:space="preserve">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14:paraId="2B0A880E" w14:textId="77777777" w:rsidR="00646629" w:rsidRDefault="00646629" w:rsidP="00646629">
      <w:pPr>
        <w:pStyle w:val="a3"/>
        <w:widowControl w:val="0"/>
        <w:shd w:val="clear" w:color="auto" w:fill="FFFFFF"/>
        <w:ind w:firstLine="709"/>
        <w:jc w:val="both"/>
        <w:rPr>
          <w:color w:val="000000"/>
          <w:spacing w:val="1"/>
          <w:sz w:val="28"/>
          <w:szCs w:val="28"/>
        </w:rPr>
      </w:pPr>
    </w:p>
    <w:p w14:paraId="4E1257ED" w14:textId="77777777" w:rsidR="00646629" w:rsidRDefault="00646629" w:rsidP="00646629">
      <w:pPr>
        <w:pStyle w:val="a3"/>
        <w:widowControl w:val="0"/>
        <w:shd w:val="clear" w:color="auto" w:fill="FFFFFF"/>
        <w:ind w:firstLine="709"/>
        <w:jc w:val="center"/>
        <w:rPr>
          <w:b/>
          <w:color w:val="000000"/>
          <w:spacing w:val="1"/>
          <w:sz w:val="28"/>
          <w:szCs w:val="28"/>
        </w:rPr>
      </w:pPr>
      <w:r>
        <w:rPr>
          <w:b/>
          <w:color w:val="000000"/>
          <w:spacing w:val="1"/>
          <w:sz w:val="28"/>
          <w:szCs w:val="28"/>
        </w:rPr>
        <w:t>2. Организация приема</w:t>
      </w:r>
    </w:p>
    <w:p w14:paraId="30C40CF2" w14:textId="77777777" w:rsidR="00646629" w:rsidRDefault="00646629" w:rsidP="00646629">
      <w:pPr>
        <w:pStyle w:val="a3"/>
        <w:widowControl w:val="0"/>
        <w:shd w:val="clear" w:color="auto" w:fill="FFFFFF"/>
        <w:ind w:firstLine="709"/>
        <w:jc w:val="both"/>
        <w:rPr>
          <w:color w:val="000000"/>
          <w:spacing w:val="1"/>
          <w:sz w:val="28"/>
          <w:szCs w:val="28"/>
        </w:rPr>
      </w:pPr>
    </w:p>
    <w:p w14:paraId="6C315E54"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14:paraId="3CFCA21E"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14:paraId="42E43E6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14:paraId="493BBA28"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14:paraId="13617337"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2.4. Во время приема граждан, а также при их обращении по телефону </w:t>
      </w:r>
      <w:r>
        <w:rPr>
          <w:color w:val="000000"/>
          <w:spacing w:val="1"/>
          <w:sz w:val="28"/>
          <w:szCs w:val="28"/>
        </w:rPr>
        <w:lastRenderedPageBreak/>
        <w:t>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14:paraId="1C8DC0E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14:paraId="052F0391"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14:paraId="77A87F61"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14:paraId="162BA4C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14:paraId="235E09FE"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2.8. Работники Приемной суда несут непосредственную ответственность за надлежащее ведение приема.</w:t>
      </w:r>
    </w:p>
    <w:p w14:paraId="69B20D9E"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
    <w:p w14:paraId="6EC15703"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14:paraId="0A340E85"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14:paraId="0A1DC4AF"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2.11. Работники Приемной не имеют права предоставлять следующую информацию:</w:t>
      </w:r>
    </w:p>
    <w:p w14:paraId="330F222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о номерах телефонов руководства и судей данного суда, а также других судов;</w:t>
      </w:r>
    </w:p>
    <w:p w14:paraId="669EDF74"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w:t>
      </w:r>
      <w:r>
        <w:rPr>
          <w:color w:val="000000"/>
          <w:spacing w:val="1"/>
          <w:sz w:val="28"/>
          <w:szCs w:val="28"/>
        </w:rPr>
        <w:lastRenderedPageBreak/>
        <w:t>исполнением должностных обязанностей.</w:t>
      </w:r>
    </w:p>
    <w:p w14:paraId="77EF4D7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14:paraId="327ABBE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14:paraId="298723EC"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14:paraId="4079E582"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14:paraId="1F667EBA"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14:paraId="3A18588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уплаты сборов, оплаты услуг, не предусмотренных законодательством;</w:t>
      </w:r>
    </w:p>
    <w:p w14:paraId="5308D3F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снятия копий с документов, если это не предусмотрено законодательством;</w:t>
      </w:r>
    </w:p>
    <w:p w14:paraId="14B76E1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14:paraId="5C06276A"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14:paraId="7322F1E9"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совершения гражданином иных действий, не предусмотренных законодательством.</w:t>
      </w:r>
    </w:p>
    <w:p w14:paraId="1EA760C5" w14:textId="77777777" w:rsidR="00646629" w:rsidRDefault="00646629" w:rsidP="00646629">
      <w:pPr>
        <w:pStyle w:val="a3"/>
        <w:widowControl w:val="0"/>
        <w:shd w:val="clear" w:color="auto" w:fill="FFFFFF"/>
        <w:ind w:firstLine="709"/>
        <w:jc w:val="both"/>
        <w:rPr>
          <w:color w:val="000000"/>
          <w:spacing w:val="1"/>
          <w:sz w:val="28"/>
          <w:szCs w:val="28"/>
        </w:rPr>
      </w:pPr>
    </w:p>
    <w:p w14:paraId="1638396A" w14:textId="77777777" w:rsidR="00646629" w:rsidRDefault="00646629" w:rsidP="00646629">
      <w:pPr>
        <w:pStyle w:val="a3"/>
        <w:widowControl w:val="0"/>
        <w:shd w:val="clear" w:color="auto" w:fill="FFFFFF"/>
        <w:ind w:firstLine="709"/>
        <w:jc w:val="center"/>
        <w:rPr>
          <w:b/>
          <w:color w:val="000000"/>
          <w:spacing w:val="1"/>
          <w:sz w:val="28"/>
          <w:szCs w:val="28"/>
        </w:rPr>
      </w:pPr>
      <w:r>
        <w:rPr>
          <w:b/>
          <w:color w:val="000000"/>
          <w:spacing w:val="1"/>
          <w:sz w:val="28"/>
          <w:szCs w:val="28"/>
        </w:rPr>
        <w:t>3. Прием документов</w:t>
      </w:r>
    </w:p>
    <w:p w14:paraId="05FF54CE" w14:textId="77777777" w:rsidR="00646629" w:rsidRDefault="00646629" w:rsidP="00646629">
      <w:pPr>
        <w:pStyle w:val="a3"/>
        <w:widowControl w:val="0"/>
        <w:shd w:val="clear" w:color="auto" w:fill="FFFFFF"/>
        <w:ind w:firstLine="709"/>
        <w:jc w:val="both"/>
        <w:rPr>
          <w:color w:val="000000"/>
          <w:spacing w:val="1"/>
          <w:sz w:val="28"/>
          <w:szCs w:val="28"/>
        </w:rPr>
      </w:pPr>
    </w:p>
    <w:p w14:paraId="2F650647"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3.1. Работники Приемной суда принимают от лиц, обращающихся в суд, документы, непосредственно приносимые ими в суд.</w:t>
      </w:r>
    </w:p>
    <w:p w14:paraId="51AEA869"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3.2. Работники Приемной обязаны проверить оформление обращений, подаваемых в суд, на соответствие общим требованиям к оформлению, изложенным в </w:t>
      </w:r>
      <w:hyperlink r:id="rId6" w:anchor="Par156" w:history="1">
        <w:r>
          <w:rPr>
            <w:rStyle w:val="a4"/>
            <w:color w:val="000000"/>
            <w:spacing w:val="1"/>
            <w:sz w:val="28"/>
            <w:szCs w:val="28"/>
          </w:rPr>
          <w:t>пункте 3.3</w:t>
        </w:r>
      </w:hyperlink>
      <w:r>
        <w:rPr>
          <w:color w:val="000000"/>
          <w:spacing w:val="1"/>
          <w:sz w:val="28"/>
          <w:szCs w:val="28"/>
        </w:rPr>
        <w:t xml:space="preserve">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14:paraId="347F9D1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w:t>
      </w:r>
      <w:r>
        <w:rPr>
          <w:color w:val="000000"/>
          <w:spacing w:val="1"/>
          <w:sz w:val="28"/>
          <w:szCs w:val="28"/>
        </w:rPr>
        <w:lastRenderedPageBreak/>
        <w:t>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14:paraId="1EBA1FC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Работник Приемной суда не имеет права принимать обращения, в которых в качестве адресата не указан данный суд.</w:t>
      </w:r>
    </w:p>
    <w:p w14:paraId="6561AD0B" w14:textId="77777777" w:rsidR="00646629" w:rsidRDefault="00646629" w:rsidP="00646629">
      <w:pPr>
        <w:pStyle w:val="a3"/>
        <w:widowControl w:val="0"/>
        <w:shd w:val="clear" w:color="auto" w:fill="FFFFFF"/>
        <w:ind w:firstLine="709"/>
        <w:jc w:val="both"/>
        <w:rPr>
          <w:color w:val="000000"/>
          <w:spacing w:val="1"/>
          <w:sz w:val="28"/>
          <w:szCs w:val="28"/>
        </w:rPr>
      </w:pPr>
      <w:bookmarkStart w:id="0" w:name="Par156"/>
      <w:bookmarkEnd w:id="0"/>
      <w:r>
        <w:rPr>
          <w:color w:val="000000"/>
          <w:spacing w:val="1"/>
          <w:sz w:val="28"/>
          <w:szCs w:val="28"/>
        </w:rPr>
        <w:t>3.3. Любое принимаемое заявление (жалоба, обращение) должно содержать следующую информацию:</w:t>
      </w:r>
    </w:p>
    <w:p w14:paraId="6F386F1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указание адресата (наименование данного суда);</w:t>
      </w:r>
    </w:p>
    <w:p w14:paraId="630A9501"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фамилию, имя, отчество заявителя или наименование организации, являющейся заявителем;</w:t>
      </w:r>
    </w:p>
    <w:p w14:paraId="2803248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полный адрес (с указанием почтового индекса) места жительства или места нахождения заявителя;</w:t>
      </w:r>
    </w:p>
    <w:p w14:paraId="1B9C13E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наименование документа (заявление, жалоба, запрос и т.п.);</w:t>
      </w:r>
    </w:p>
    <w:p w14:paraId="4DB335E4"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личную подпись заявителя или должностного лица организации, являющейся заявителем;</w:t>
      </w:r>
    </w:p>
    <w:p w14:paraId="6F274A89"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дату обращения.</w:t>
      </w:r>
    </w:p>
    <w:p w14:paraId="51635A63"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14:paraId="6B8F621A"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3.4. Если заявитель просит ответ на подаваемое обращение или запрашиваемую копию (подлинник) документа(</w:t>
      </w:r>
      <w:proofErr w:type="spellStart"/>
      <w:r>
        <w:rPr>
          <w:color w:val="000000"/>
          <w:spacing w:val="1"/>
          <w:sz w:val="28"/>
          <w:szCs w:val="28"/>
        </w:rPr>
        <w:t>ов</w:t>
      </w:r>
      <w:proofErr w:type="spellEnd"/>
      <w:r>
        <w:rPr>
          <w:color w:val="000000"/>
          <w:spacing w:val="1"/>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14:paraId="76B36CFD"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14:paraId="5C691554"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w:t>
      </w:r>
      <w:r>
        <w:rPr>
          <w:color w:val="000000"/>
          <w:spacing w:val="1"/>
          <w:sz w:val="28"/>
          <w:szCs w:val="28"/>
        </w:rPr>
        <w:lastRenderedPageBreak/>
        <w:t>требованиями инструкции по судебному делопроизводству).</w:t>
      </w:r>
    </w:p>
    <w:p w14:paraId="4664154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3.7. Если обращение подписано представителем или защитником заявителя, работники Приемной суда обязаны:</w:t>
      </w:r>
    </w:p>
    <w:p w14:paraId="08901B02"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14:paraId="1B68DEA4"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14:paraId="2131F4EC"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14:paraId="148DD62E" w14:textId="77777777" w:rsidR="00646629" w:rsidRDefault="00646629" w:rsidP="00646629">
      <w:pPr>
        <w:pStyle w:val="a3"/>
        <w:widowControl w:val="0"/>
        <w:shd w:val="clear" w:color="auto" w:fill="FFFFFF"/>
        <w:ind w:firstLine="709"/>
        <w:jc w:val="both"/>
        <w:rPr>
          <w:color w:val="000000"/>
          <w:spacing w:val="1"/>
          <w:sz w:val="28"/>
          <w:szCs w:val="28"/>
        </w:rPr>
      </w:pPr>
      <w:bookmarkStart w:id="1" w:name="Par171"/>
      <w:bookmarkEnd w:id="1"/>
      <w:r>
        <w:rPr>
          <w:color w:val="000000"/>
          <w:spacing w:val="1"/>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14:paraId="205E7163"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14:paraId="6230B22A" w14:textId="77777777" w:rsidR="00646629" w:rsidRDefault="00646629" w:rsidP="00646629">
      <w:pPr>
        <w:pStyle w:val="a3"/>
        <w:widowControl w:val="0"/>
        <w:shd w:val="clear" w:color="auto" w:fill="FFFFFF"/>
        <w:ind w:firstLine="709"/>
        <w:jc w:val="both"/>
        <w:rPr>
          <w:color w:val="000000"/>
          <w:spacing w:val="1"/>
          <w:sz w:val="28"/>
          <w:szCs w:val="28"/>
        </w:rPr>
      </w:pPr>
      <w:bookmarkStart w:id="2" w:name="Par173"/>
      <w:bookmarkEnd w:id="2"/>
      <w:r>
        <w:rPr>
          <w:color w:val="000000"/>
          <w:spacing w:val="1"/>
          <w:sz w:val="28"/>
          <w:szCs w:val="28"/>
        </w:rP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r:id="rId7" w:anchor="Par171" w:history="1">
        <w:r>
          <w:rPr>
            <w:rStyle w:val="a4"/>
            <w:color w:val="000000"/>
            <w:spacing w:val="1"/>
            <w:sz w:val="28"/>
            <w:szCs w:val="28"/>
          </w:rPr>
          <w:t>пункте 3.8</w:t>
        </w:r>
      </w:hyperlink>
      <w:r>
        <w:rPr>
          <w:color w:val="000000"/>
          <w:spacing w:val="1"/>
          <w:sz w:val="28"/>
          <w:szCs w:val="28"/>
        </w:rPr>
        <w:t>. настоящего регламента.</w:t>
      </w:r>
    </w:p>
    <w:p w14:paraId="012FCEE0"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3.10. Все принятые документы, в том числе поданные в дополнение к ранее поданным обращениям, работник Приемной обязан зарегистрировать в </w:t>
      </w:r>
      <w:r>
        <w:rPr>
          <w:color w:val="000000"/>
          <w:spacing w:val="1"/>
          <w:sz w:val="28"/>
          <w:szCs w:val="28"/>
        </w:rPr>
        <w:lastRenderedPageBreak/>
        <w:t>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14:paraId="22202425"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46175ED5"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3.11. Документы, подаваемые по делам, назначенным к рассмотрению, работник Приемной суда обязан передать начальнику отдела </w:t>
      </w:r>
      <w:r>
        <w:rPr>
          <w:bCs/>
          <w:sz w:val="28"/>
          <w:szCs w:val="28"/>
        </w:rPr>
        <w:t>обеспечения судопроизводства</w:t>
      </w:r>
      <w:r>
        <w:rPr>
          <w:color w:val="000000"/>
          <w:spacing w:val="1"/>
          <w:sz w:val="28"/>
          <w:szCs w:val="28"/>
        </w:rPr>
        <w:t xml:space="preserve"> для регистрации в подсистемах ГАС "Правосудие" и передать по реестрам по принадлежности.</w:t>
      </w:r>
    </w:p>
    <w:p w14:paraId="099DE9FC"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14:paraId="0A262731"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в реестрах.</w:t>
      </w:r>
    </w:p>
    <w:p w14:paraId="74BA3094" w14:textId="77777777" w:rsidR="00646629" w:rsidRDefault="00646629" w:rsidP="00646629">
      <w:pPr>
        <w:pStyle w:val="a3"/>
        <w:widowControl w:val="0"/>
        <w:shd w:val="clear" w:color="auto" w:fill="FFFFFF"/>
        <w:ind w:firstLine="709"/>
        <w:jc w:val="both"/>
        <w:rPr>
          <w:color w:val="000000"/>
          <w:spacing w:val="1"/>
          <w:sz w:val="28"/>
          <w:szCs w:val="28"/>
        </w:rPr>
      </w:pPr>
      <w:bookmarkStart w:id="3" w:name="Par179"/>
      <w:bookmarkEnd w:id="3"/>
      <w:r>
        <w:rPr>
          <w:color w:val="000000"/>
          <w:spacing w:val="1"/>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14:paraId="25E69D4C" w14:textId="77777777" w:rsidR="00646629" w:rsidRDefault="00646629" w:rsidP="00646629">
      <w:pPr>
        <w:pStyle w:val="a3"/>
        <w:widowControl w:val="0"/>
        <w:shd w:val="clear" w:color="auto" w:fill="FFFFFF"/>
        <w:ind w:firstLine="709"/>
        <w:jc w:val="both"/>
        <w:rPr>
          <w:color w:val="000000"/>
          <w:spacing w:val="1"/>
          <w:sz w:val="28"/>
          <w:szCs w:val="28"/>
        </w:rPr>
      </w:pPr>
    </w:p>
    <w:p w14:paraId="1B2D2615" w14:textId="77777777" w:rsidR="00646629" w:rsidRDefault="00646629" w:rsidP="00646629">
      <w:pPr>
        <w:pStyle w:val="a3"/>
        <w:widowControl w:val="0"/>
        <w:shd w:val="clear" w:color="auto" w:fill="FFFFFF"/>
        <w:ind w:firstLine="709"/>
        <w:jc w:val="center"/>
        <w:rPr>
          <w:b/>
          <w:color w:val="000000"/>
          <w:spacing w:val="1"/>
          <w:sz w:val="28"/>
          <w:szCs w:val="28"/>
        </w:rPr>
      </w:pPr>
      <w:r>
        <w:rPr>
          <w:b/>
          <w:color w:val="000000"/>
          <w:spacing w:val="1"/>
          <w:sz w:val="28"/>
          <w:szCs w:val="28"/>
        </w:rPr>
        <w:t>4. Взаимодействие с работниками аппарата суда</w:t>
      </w:r>
    </w:p>
    <w:p w14:paraId="2E1AB352" w14:textId="77777777" w:rsidR="00646629" w:rsidRDefault="00646629" w:rsidP="00646629">
      <w:pPr>
        <w:pStyle w:val="a3"/>
        <w:widowControl w:val="0"/>
        <w:shd w:val="clear" w:color="auto" w:fill="FFFFFF"/>
        <w:ind w:firstLine="709"/>
        <w:jc w:val="both"/>
        <w:rPr>
          <w:color w:val="000000"/>
          <w:spacing w:val="1"/>
          <w:sz w:val="28"/>
          <w:szCs w:val="28"/>
        </w:rPr>
      </w:pPr>
    </w:p>
    <w:p w14:paraId="515E1366"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4.1. 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w:t>
      </w:r>
      <w:r>
        <w:rPr>
          <w:color w:val="000000"/>
          <w:spacing w:val="1"/>
          <w:sz w:val="28"/>
          <w:szCs w:val="28"/>
        </w:rPr>
        <w:lastRenderedPageBreak/>
        <w:t>дела/производства и др.).</w:t>
      </w:r>
    </w:p>
    <w:p w14:paraId="211B1C41"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 xml:space="preserve">4.2. Работники Приемной суда обязаны соблюдать порядок передачи принятых документов в другие структурные подразделения суда, установленный </w:t>
      </w:r>
      <w:hyperlink r:id="rId8" w:anchor="Par173" w:history="1">
        <w:r>
          <w:rPr>
            <w:rStyle w:val="a4"/>
            <w:color w:val="000000"/>
            <w:spacing w:val="1"/>
            <w:sz w:val="28"/>
            <w:szCs w:val="28"/>
          </w:rPr>
          <w:t>пунктами 3.9</w:t>
        </w:r>
      </w:hyperlink>
      <w:r>
        <w:rPr>
          <w:color w:val="000000"/>
          <w:spacing w:val="1"/>
          <w:sz w:val="28"/>
          <w:szCs w:val="28"/>
        </w:rPr>
        <w:t xml:space="preserve"> - </w:t>
      </w:r>
      <w:hyperlink r:id="rId9" w:anchor="Par179" w:history="1">
        <w:r>
          <w:rPr>
            <w:rStyle w:val="a4"/>
            <w:color w:val="000000"/>
            <w:spacing w:val="1"/>
            <w:sz w:val="28"/>
            <w:szCs w:val="28"/>
          </w:rPr>
          <w:t>3.14</w:t>
        </w:r>
      </w:hyperlink>
      <w:r>
        <w:rPr>
          <w:color w:val="000000"/>
          <w:spacing w:val="1"/>
          <w:sz w:val="28"/>
          <w:szCs w:val="28"/>
        </w:rPr>
        <w:t xml:space="preserve"> настоящего регламента, в соответствии с требованиями инструкции по судебному делопроизводству.</w:t>
      </w:r>
    </w:p>
    <w:p w14:paraId="2817A82E" w14:textId="77777777" w:rsidR="00646629" w:rsidRDefault="00646629" w:rsidP="00646629">
      <w:pPr>
        <w:pStyle w:val="a3"/>
        <w:widowControl w:val="0"/>
        <w:shd w:val="clear" w:color="auto" w:fill="FFFFFF"/>
        <w:ind w:firstLine="709"/>
        <w:jc w:val="both"/>
        <w:rPr>
          <w:color w:val="000000"/>
          <w:spacing w:val="1"/>
          <w:sz w:val="28"/>
          <w:szCs w:val="28"/>
        </w:rPr>
      </w:pPr>
      <w:r>
        <w:rPr>
          <w:color w:val="000000"/>
          <w:spacing w:val="1"/>
          <w:sz w:val="28"/>
          <w:szCs w:val="28"/>
        </w:rPr>
        <w:t>4.3.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14:paraId="2E9BB9E3" w14:textId="77777777" w:rsidR="00646629" w:rsidRDefault="00646629" w:rsidP="00646629">
      <w:pPr>
        <w:pStyle w:val="a3"/>
        <w:widowControl w:val="0"/>
        <w:shd w:val="clear" w:color="auto" w:fill="FFFFFF"/>
        <w:ind w:firstLine="709"/>
        <w:jc w:val="both"/>
        <w:rPr>
          <w:color w:val="000000"/>
          <w:spacing w:val="1"/>
          <w:sz w:val="28"/>
          <w:szCs w:val="28"/>
        </w:rPr>
      </w:pPr>
    </w:p>
    <w:p w14:paraId="273716C1" w14:textId="77777777" w:rsidR="00646629" w:rsidRDefault="00646629" w:rsidP="00646629">
      <w:pPr>
        <w:pStyle w:val="a3"/>
        <w:widowControl w:val="0"/>
        <w:shd w:val="clear" w:color="auto" w:fill="FFFFFF"/>
        <w:ind w:firstLine="709"/>
        <w:jc w:val="both"/>
        <w:rPr>
          <w:color w:val="000000"/>
          <w:spacing w:val="1"/>
          <w:sz w:val="28"/>
          <w:szCs w:val="28"/>
        </w:rPr>
      </w:pPr>
    </w:p>
    <w:p w14:paraId="0770A310" w14:textId="77777777" w:rsidR="00646629" w:rsidRDefault="00646629" w:rsidP="00646629">
      <w:pPr>
        <w:pStyle w:val="a3"/>
        <w:widowControl w:val="0"/>
        <w:shd w:val="clear" w:color="auto" w:fill="FFFFFF"/>
        <w:ind w:firstLine="709"/>
        <w:jc w:val="both"/>
        <w:rPr>
          <w:color w:val="000000"/>
          <w:spacing w:val="1"/>
          <w:sz w:val="28"/>
          <w:szCs w:val="28"/>
        </w:rPr>
      </w:pPr>
    </w:p>
    <w:p w14:paraId="2C58AC67" w14:textId="77777777" w:rsidR="00E72268" w:rsidRDefault="00E72268"/>
    <w:sectPr w:rsidR="00E72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29"/>
    <w:rsid w:val="00646629"/>
    <w:rsid w:val="00E7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C0F5"/>
  <w15:chartTrackingRefBased/>
  <w15:docId w15:val="{8BA4BEFC-1F9D-4D10-AE35-C41C8F95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6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6629"/>
  </w:style>
  <w:style w:type="character" w:styleId="a4">
    <w:name w:val="Hyperlink"/>
    <w:basedOn w:val="a0"/>
    <w:uiPriority w:val="99"/>
    <w:semiHidden/>
    <w:unhideWhenUsed/>
    <w:rsid w:val="00646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0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1055;&#1088;&#1080;&#1083;&#1086;&#1078;&#1077;&#1085;&#1080;&#1077;%206%20&#1088;&#1077;&#1075;&#1083;&#1072;&#1084;&#1077;&#1085;&#1090;%20&#1087;&#1088;&#1080;&#1077;&#1084;&#1085;&#1086;&#1081;.doc" TargetMode="External"/><Relationship Id="rId3" Type="http://schemas.openxmlformats.org/officeDocument/2006/relationships/webSettings" Target="webSettings.xml"/><Relationship Id="rId7" Type="http://schemas.openxmlformats.org/officeDocument/2006/relationships/hyperlink" Target="file:///D:\+%20&#1055;&#1088;&#1080;&#1083;&#1086;&#1078;&#1077;&#1085;&#1080;&#1077;%206%20&#1088;&#1077;&#1075;&#1083;&#1072;&#1084;&#1077;&#1085;&#1090;%20&#1087;&#1088;&#1080;&#1077;&#1084;&#1085;&#1086;&#108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20&#1055;&#1088;&#1080;&#1083;&#1086;&#1078;&#1077;&#1085;&#1080;&#1077;%206%20&#1088;&#1077;&#1075;&#1083;&#1072;&#1084;&#1077;&#1085;&#1090;%20&#1087;&#1088;&#1080;&#1077;&#1084;&#1085;&#1086;&#1081;.doc" TargetMode="External"/><Relationship Id="rId11" Type="http://schemas.openxmlformats.org/officeDocument/2006/relationships/theme" Target="theme/theme1.xml"/><Relationship Id="rId5" Type="http://schemas.openxmlformats.org/officeDocument/2006/relationships/hyperlink" Target="consultantplus://offline/ref=C314321090A22668A720D980AB57CA840C47BB091799CE3D09D56474B4FD6B0530BA22207478E84689DCDA9E06B714N" TargetMode="External"/><Relationship Id="rId10" Type="http://schemas.openxmlformats.org/officeDocument/2006/relationships/fontTable" Target="fontTable.xml"/><Relationship Id="rId4" Type="http://schemas.openxmlformats.org/officeDocument/2006/relationships/hyperlink" Target="consultantplus://offline/ref=C314321090A22668A720D980AB57CA840C47BA091DC7993F58806A71BCAD311534F376256B70F45889C2DAB91EN" TargetMode="External"/><Relationship Id="rId9" Type="http://schemas.openxmlformats.org/officeDocument/2006/relationships/hyperlink" Target="file:///D:\+%20&#1055;&#1088;&#1080;&#1083;&#1086;&#1078;&#1077;&#1085;&#1080;&#1077;%206%20&#1088;&#1077;&#1075;&#1083;&#1072;&#1084;&#1077;&#1085;&#1090;%20&#1087;&#1088;&#1080;&#1077;&#1084;&#1085;&#1086;&#10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2024-11-13T08:37:00Z</dcterms:created>
  <dcterms:modified xsi:type="dcterms:W3CDTF">2024-11-13T08:37:00Z</dcterms:modified>
</cp:coreProperties>
</file>