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5B" w:rsidRPr="002D2B5B" w:rsidRDefault="002D2B5B" w:rsidP="002D2B5B">
      <w:pPr>
        <w:autoSpaceDE w:val="0"/>
        <w:autoSpaceDN w:val="0"/>
        <w:adjustRightInd w:val="0"/>
        <w:ind w:firstLine="284"/>
        <w:jc w:val="both"/>
        <w:outlineLvl w:val="0"/>
        <w:rPr>
          <w:b/>
          <w:bCs/>
          <w:sz w:val="21"/>
          <w:szCs w:val="21"/>
        </w:rPr>
      </w:pPr>
    </w:p>
    <w:p w:rsidR="00AD5177" w:rsidRPr="00AD5177" w:rsidRDefault="002D2B5B" w:rsidP="00AD5177">
      <w:pPr>
        <w:autoSpaceDE w:val="0"/>
        <w:autoSpaceDN w:val="0"/>
        <w:adjustRightInd w:val="0"/>
        <w:ind w:firstLine="540"/>
        <w:jc w:val="both"/>
        <w:outlineLvl w:val="0"/>
        <w:rPr>
          <w:bCs/>
          <w:sz w:val="21"/>
          <w:szCs w:val="21"/>
        </w:rPr>
      </w:pPr>
      <w:r w:rsidRPr="002D2B5B">
        <w:rPr>
          <w:b/>
          <w:bCs/>
          <w:sz w:val="21"/>
          <w:szCs w:val="21"/>
        </w:rP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Ст. 333.19 (в ред. ФЗ от 08.08.2024 N 259-ФЗ) применяется к делам, возбужденным в суде соответствующей инстанции на основании заявлений и жалоб, направленных в суд после 08.09.2024.</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до 100 000 рублей - 4000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100 001 рубля до 300 000 рублей - 4000 рублей плюс 3 процента суммы, превышающей 100 000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300 001 рубля до 500 000 рублей - 10 000 рублей плюс 2,5 процента суммы, превышающей 300 000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500 001 рубля до 1 000 000 рублей - 15 000 рублей плюс 2 процента суммы, превышающей 500 000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1 000 001 рубля до 3 000 000 рублей - 25 000 рублей плюс 1 процент суммы, превышающей 1 000 000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3 000 001 рубля до 8 000 000 рублей - 45 000 рублей плюс 0,7 процента суммы, превышающей 3 000 000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8 000 001 рубля до 24 000 000 рублей - 80 000 рублей плюс 0,35 процента суммы, превышающей 8 000 000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24 000 001 рубля до 50 000 000 рублей - 136 000 рублей плюс 0,3 процента суммы, превышающей 24 000 000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от 50 000 001 рубля до 100 000 000 рублей - 214 000 рублей плюс 0,2 процента суммы, превышающей 50 000 000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свыше 100 000 000 рублей - 314 000 рублей плюс 0,15 процента суммы, превышающей 100 000 000 рублей, но не более 900 000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3) при подаче искового заявления имущественного характера, не подлежащего оценке, искового заявления неимущественного характера:</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- 20 000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AD5177">
        <w:rPr>
          <w:bCs/>
          <w:sz w:val="21"/>
          <w:szCs w:val="21"/>
        </w:rPr>
        <w:t>недействительными</w:t>
      </w:r>
      <w:proofErr w:type="gramEnd"/>
      <w:r w:rsidRPr="00AD5177">
        <w:rPr>
          <w:bCs/>
          <w:sz w:val="21"/>
          <w:szCs w:val="21"/>
        </w:rPr>
        <w:t>, не содержащего требования о применении последствий недействительности сделок:</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- 20 000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5) при подаче искового заявления о расторжении брака - 5000 рублей;</w:t>
      </w:r>
    </w:p>
    <w:p w:rsidR="00AD5177" w:rsidRPr="00AD5177" w:rsidRDefault="00AD5177" w:rsidP="00AD5177">
      <w:pPr>
        <w:autoSpaceDE w:val="0"/>
        <w:autoSpaceDN w:val="0"/>
        <w:adjustRightInd w:val="0"/>
        <w:ind w:firstLine="540"/>
        <w:jc w:val="both"/>
        <w:rPr>
          <w:bCs/>
          <w:sz w:val="21"/>
          <w:szCs w:val="21"/>
        </w:rPr>
      </w:pPr>
      <w:proofErr w:type="gramStart"/>
      <w:r w:rsidRPr="00AD5177">
        <w:rPr>
          <w:bCs/>
          <w:sz w:val="21"/>
          <w:szCs w:val="21"/>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AD5177">
        <w:rPr>
          <w:bCs/>
          <w:sz w:val="21"/>
          <w:szCs w:val="21"/>
        </w:rPr>
        <w:t xml:space="preserve"> Собрания Российской Федерации, Правительства Российской Федерации, Правительственной комиссии по </w:t>
      </w:r>
      <w:proofErr w:type="gramStart"/>
      <w:r w:rsidRPr="00AD5177">
        <w:rPr>
          <w:bCs/>
          <w:sz w:val="21"/>
          <w:szCs w:val="21"/>
        </w:rPr>
        <w:t>контролю за</w:t>
      </w:r>
      <w:proofErr w:type="gramEnd"/>
      <w:r w:rsidRPr="00AD5177">
        <w:rPr>
          <w:bCs/>
          <w:sz w:val="21"/>
          <w:szCs w:val="21"/>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- 4000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- 20 000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 xml:space="preserve">7) при подаче административного искового заявления о признании ненормативного правового акта </w:t>
      </w:r>
      <w:proofErr w:type="gramStart"/>
      <w:r w:rsidRPr="00AD5177">
        <w:rPr>
          <w:bCs/>
          <w:sz w:val="21"/>
          <w:szCs w:val="21"/>
        </w:rPr>
        <w:t>недействительным</w:t>
      </w:r>
      <w:proofErr w:type="gramEnd"/>
      <w:r w:rsidRPr="00AD5177">
        <w:rPr>
          <w:bCs/>
          <w:sz w:val="21"/>
          <w:szCs w:val="21"/>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- 15 000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8) при подаче заявления по делам особого производства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9) при подаче заявления о правопреемстве, кроме случаев универсального правопреемства:</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- 2000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- 15 000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подпункта 1 настоящего пункта, исходя из суммы, подтвержденной соответствующим решением;</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lastRenderedPageBreak/>
        <w:t>11) при подаче заявления об отмене решения третейского суда - в размере государственной пошлины, исчисленной по правилам подпункта 1 настоящего пункта, исходя из оспариваемой заявителем суммы;</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12) при подаче заявления о выдаче дубликата исполнительного листа, о пересмотре заочного решения судом, вынесшим это решение, - 1500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14) при подаче заявления о пересмотре судебных постановлений по новым или вновь открывшимся обстоятельствам - 10 000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 xml:space="preserve">16) при подаче заявления по делам о взыскании алиментов - 150 рублей. Если судом выносится решение о взыскании </w:t>
      </w:r>
      <w:proofErr w:type="gramStart"/>
      <w:r w:rsidRPr="00AD5177">
        <w:rPr>
          <w:bCs/>
          <w:sz w:val="21"/>
          <w:szCs w:val="21"/>
        </w:rPr>
        <w:t>алиментов</w:t>
      </w:r>
      <w:proofErr w:type="gramEnd"/>
      <w:r w:rsidRPr="00AD5177">
        <w:rPr>
          <w:bCs/>
          <w:sz w:val="21"/>
          <w:szCs w:val="21"/>
        </w:rPr>
        <w:t xml:space="preserve"> как на содержание детей, так и на содержание истца, размер государственной пошлины увеличивается в два раза;</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- 300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- 6000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19) при подаче апелляционной жалобы, частной жалобы, а также при подаче кассационной жалобы на судебный приказ:</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- 3000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- 15 000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20) при подаче кассационной жалобы:</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- 5000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- 20 000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физических лиц - 7000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для организаций - 25 000 рублей.</w:t>
      </w:r>
    </w:p>
    <w:p w:rsidR="00AD5177" w:rsidRPr="00AD5177" w:rsidRDefault="00AD5177" w:rsidP="00AD5177">
      <w:pPr>
        <w:autoSpaceDE w:val="0"/>
        <w:autoSpaceDN w:val="0"/>
        <w:adjustRightInd w:val="0"/>
        <w:ind w:firstLine="540"/>
        <w:jc w:val="both"/>
        <w:rPr>
          <w:bCs/>
          <w:sz w:val="21"/>
          <w:szCs w:val="21"/>
        </w:rPr>
      </w:pPr>
      <w:r w:rsidRPr="00AD5177">
        <w:rPr>
          <w:bCs/>
          <w:sz w:val="21"/>
          <w:szCs w:val="21"/>
        </w:rPr>
        <w:t>(п. 1 в ред. Федерального закона от 08.08.2024 N 259-ФЗ)</w:t>
      </w:r>
    </w:p>
    <w:p w:rsidR="00AD5177" w:rsidRDefault="00AD5177" w:rsidP="002D2B5B">
      <w:pPr>
        <w:autoSpaceDE w:val="0"/>
        <w:autoSpaceDN w:val="0"/>
        <w:adjustRightInd w:val="0"/>
        <w:ind w:firstLine="540"/>
        <w:jc w:val="both"/>
        <w:rPr>
          <w:bCs/>
          <w:sz w:val="21"/>
          <w:szCs w:val="21"/>
        </w:rPr>
      </w:pPr>
      <w:r w:rsidRPr="00AD5177">
        <w:rPr>
          <w:bCs/>
          <w:sz w:val="21"/>
          <w:szCs w:val="21"/>
        </w:rPr>
        <w:t>2. Положения настоящей статьи применяются с учетом положений статьи 333.20 настоящего Кодекса.</w:t>
      </w:r>
      <w:bookmarkStart w:id="0" w:name="_GoBack"/>
      <w:bookmarkEnd w:id="0"/>
    </w:p>
    <w:sectPr w:rsidR="00AD5177" w:rsidSect="002B22B3">
      <w:pgSz w:w="11906" w:h="16838"/>
      <w:pgMar w:top="426" w:right="424" w:bottom="284"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3"/>
    <w:rsid w:val="00087FAC"/>
    <w:rsid w:val="000A1D48"/>
    <w:rsid w:val="000B4F33"/>
    <w:rsid w:val="000B5791"/>
    <w:rsid w:val="000B7D8D"/>
    <w:rsid w:val="000D6713"/>
    <w:rsid w:val="001230E6"/>
    <w:rsid w:val="001548E5"/>
    <w:rsid w:val="0016570F"/>
    <w:rsid w:val="00171462"/>
    <w:rsid w:val="001735A5"/>
    <w:rsid w:val="001B13D2"/>
    <w:rsid w:val="001D0160"/>
    <w:rsid w:val="001F59DA"/>
    <w:rsid w:val="00202613"/>
    <w:rsid w:val="0022130F"/>
    <w:rsid w:val="002446AB"/>
    <w:rsid w:val="00245AC4"/>
    <w:rsid w:val="00263CB3"/>
    <w:rsid w:val="00281C53"/>
    <w:rsid w:val="00290662"/>
    <w:rsid w:val="002B22B3"/>
    <w:rsid w:val="002D2B5B"/>
    <w:rsid w:val="002D4ED6"/>
    <w:rsid w:val="002F0118"/>
    <w:rsid w:val="00306932"/>
    <w:rsid w:val="00363409"/>
    <w:rsid w:val="00363D0D"/>
    <w:rsid w:val="00370870"/>
    <w:rsid w:val="00385050"/>
    <w:rsid w:val="0038605F"/>
    <w:rsid w:val="003B0A84"/>
    <w:rsid w:val="003C4DE0"/>
    <w:rsid w:val="004049D1"/>
    <w:rsid w:val="004426B6"/>
    <w:rsid w:val="004624FE"/>
    <w:rsid w:val="004907EA"/>
    <w:rsid w:val="004C0560"/>
    <w:rsid w:val="004D08B3"/>
    <w:rsid w:val="004E0B25"/>
    <w:rsid w:val="00514530"/>
    <w:rsid w:val="00584432"/>
    <w:rsid w:val="005A69FF"/>
    <w:rsid w:val="005B7CDB"/>
    <w:rsid w:val="005D3A33"/>
    <w:rsid w:val="005D40F3"/>
    <w:rsid w:val="0061333C"/>
    <w:rsid w:val="00635857"/>
    <w:rsid w:val="006458E1"/>
    <w:rsid w:val="00647E37"/>
    <w:rsid w:val="00666979"/>
    <w:rsid w:val="0067628E"/>
    <w:rsid w:val="00685960"/>
    <w:rsid w:val="006B7592"/>
    <w:rsid w:val="006C4BFB"/>
    <w:rsid w:val="00703CD0"/>
    <w:rsid w:val="00722B03"/>
    <w:rsid w:val="007373D9"/>
    <w:rsid w:val="00761E77"/>
    <w:rsid w:val="007C6BF3"/>
    <w:rsid w:val="007E01D2"/>
    <w:rsid w:val="008245F8"/>
    <w:rsid w:val="00846B6E"/>
    <w:rsid w:val="00873843"/>
    <w:rsid w:val="00885C88"/>
    <w:rsid w:val="0095138C"/>
    <w:rsid w:val="00970239"/>
    <w:rsid w:val="00974DFF"/>
    <w:rsid w:val="009A2E9B"/>
    <w:rsid w:val="009A7F8B"/>
    <w:rsid w:val="009E3B73"/>
    <w:rsid w:val="00A201F6"/>
    <w:rsid w:val="00A62ABD"/>
    <w:rsid w:val="00AC18F0"/>
    <w:rsid w:val="00AD0D07"/>
    <w:rsid w:val="00AD5177"/>
    <w:rsid w:val="00AF0EF9"/>
    <w:rsid w:val="00B05AF0"/>
    <w:rsid w:val="00B129C4"/>
    <w:rsid w:val="00B13404"/>
    <w:rsid w:val="00B35B31"/>
    <w:rsid w:val="00B5357C"/>
    <w:rsid w:val="00B85337"/>
    <w:rsid w:val="00BA3DE2"/>
    <w:rsid w:val="00BC668F"/>
    <w:rsid w:val="00BD27B0"/>
    <w:rsid w:val="00C0514C"/>
    <w:rsid w:val="00C05FAB"/>
    <w:rsid w:val="00C1633B"/>
    <w:rsid w:val="00C17E7F"/>
    <w:rsid w:val="00C56E6E"/>
    <w:rsid w:val="00C91720"/>
    <w:rsid w:val="00CA14C3"/>
    <w:rsid w:val="00CA435F"/>
    <w:rsid w:val="00CB3295"/>
    <w:rsid w:val="00CE12B4"/>
    <w:rsid w:val="00CE5401"/>
    <w:rsid w:val="00CF20A8"/>
    <w:rsid w:val="00D04CBB"/>
    <w:rsid w:val="00D20690"/>
    <w:rsid w:val="00D33224"/>
    <w:rsid w:val="00D358DD"/>
    <w:rsid w:val="00D54837"/>
    <w:rsid w:val="00D73E16"/>
    <w:rsid w:val="00DC39C3"/>
    <w:rsid w:val="00DF294E"/>
    <w:rsid w:val="00E11E1F"/>
    <w:rsid w:val="00E35E08"/>
    <w:rsid w:val="00E364A6"/>
    <w:rsid w:val="00E52BE4"/>
    <w:rsid w:val="00E63037"/>
    <w:rsid w:val="00E635BF"/>
    <w:rsid w:val="00E74FAE"/>
    <w:rsid w:val="00E97585"/>
    <w:rsid w:val="00EA3DB0"/>
    <w:rsid w:val="00EA77F0"/>
    <w:rsid w:val="00F34F95"/>
    <w:rsid w:val="00F54628"/>
    <w:rsid w:val="00FB4DA1"/>
    <w:rsid w:val="00FD10D8"/>
    <w:rsid w:val="00FE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1015</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Щучанский районный суд</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Катасонова И.А.</dc:creator>
  <cp:keywords/>
  <dc:description/>
  <cp:lastModifiedBy>User</cp:lastModifiedBy>
  <cp:revision>5</cp:revision>
  <cp:lastPrinted>2024-08-15T05:43:00Z</cp:lastPrinted>
  <dcterms:created xsi:type="dcterms:W3CDTF">2022-08-02T04:30:00Z</dcterms:created>
  <dcterms:modified xsi:type="dcterms:W3CDTF">2024-11-11T09:37:00Z</dcterms:modified>
</cp:coreProperties>
</file>