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9A" w:rsidRDefault="00A8079A" w:rsidP="00A807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A8079A" w:rsidRDefault="00A8079A" w:rsidP="00A8079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rStyle w:val="2"/>
          <w:sz w:val="28"/>
          <w:szCs w:val="28"/>
        </w:rPr>
        <w:t xml:space="preserve"> результатам обобщения судебной практики рассмотрения Саракташским районным судом Оренбургской области в 2023 - 2024гг. дел об административных правонарушениях и преступлениях экстремистской направленности</w:t>
      </w:r>
    </w:p>
    <w:p w:rsidR="00A8079A" w:rsidRDefault="00A8079A" w:rsidP="00A807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079A" w:rsidRDefault="00A8079A" w:rsidP="00A807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Саракташским районным судом Оренбургской области в 2023 году рассмотрено 1 дело об административных правонарушениях по ч.1 ст. 20.3 КоАП РФ, которому назначено наказание в виде штрафа. Постановление не обжаловано. В 2023 году производства по административным делам по ст.20.3 КоАП РФ не прекращались. </w:t>
      </w:r>
    </w:p>
    <w:p w:rsidR="00A8079A" w:rsidRDefault="00A8079A" w:rsidP="00A8079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рассмотрено 2 дела об административных правонарушениях по ч.1 ст. 20.3 КоАП РФ, назначено наказание в виде штрафа. Производство по делу об административном правонарушении по ч. 1 ст. 20.3  КоАП РФ в отношении одного лица прекращено на основании п. 6 ч. 1 ст. 24.5 КоАП РФ, в связи с истечением срока давности привлечения к административной ответственности. Постановления не обжаловались. 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780"/>
        <w:jc w:val="both"/>
      </w:pPr>
      <w:proofErr w:type="gramStart"/>
      <w:r>
        <w:t xml:space="preserve">Дела об </w:t>
      </w:r>
      <w:r>
        <w:rPr>
          <w:rStyle w:val="2"/>
          <w:color w:val="000000"/>
        </w:rPr>
        <w:t xml:space="preserve"> административных правонарушениях, предусмотренных частями 2 и 6 статьи 13.15, статьями 13.37. 13.41, 20.3.1 , 20.3.2, 20.3.3, 20.28, 20.29 Кодекса Российской Федерации об административных правонарушениях и уголовным делам о преступлениях, предусмотренных статьями 280, 280.1, 280,3, 282, 282.1, 282.2, 282.3, 282.4 Уголовного кодекса Российской Федерации Саракташским районным судом Оренбургской области в 2023-2024гг. не рассматривались.</w:t>
      </w:r>
      <w:proofErr w:type="gramEnd"/>
    </w:p>
    <w:p w:rsidR="00A8079A" w:rsidRDefault="00A8079A" w:rsidP="00A8079A">
      <w:pPr>
        <w:pStyle w:val="21"/>
        <w:shd w:val="clear" w:color="auto" w:fill="auto"/>
        <w:spacing w:line="240" w:lineRule="auto"/>
        <w:ind w:firstLine="800"/>
        <w:jc w:val="both"/>
      </w:pPr>
      <w:r>
        <w:rPr>
          <w:rStyle w:val="2"/>
          <w:color w:val="000000"/>
        </w:rPr>
        <w:t xml:space="preserve">1. Сложностей при квалификации административных правонарушений экстремистской направленности, в частности, связанных с разграничением таких правонарушений между собой и отграничением их от уголовно наказуемых деяний не возникало. 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80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2. Случаев прекращения производства по делам об административных правонарушениях экстремистской направленности в связи с отсутствием события или состава административного правонарушения (в том числе при пересмотре постановлений по делам об административных правонарушениях) не имелось в практике Саракташского районного суда Оренбургской области. 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800"/>
        <w:jc w:val="both"/>
        <w:rPr>
          <w:rStyle w:val="2"/>
          <w:color w:val="000000"/>
        </w:rPr>
      </w:pPr>
      <w:r>
        <w:rPr>
          <w:rStyle w:val="2"/>
          <w:color w:val="000000"/>
        </w:rPr>
        <w:t>3. Затруднений, связанных с квалификацией совершенных действий по статье 20.3.3 КоАП РФ, не имелось.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800"/>
        <w:jc w:val="both"/>
        <w:rPr>
          <w:rStyle w:val="2"/>
          <w:color w:val="000000"/>
        </w:rPr>
      </w:pPr>
      <w:r>
        <w:t xml:space="preserve">4. Случаев </w:t>
      </w:r>
      <w:r>
        <w:rPr>
          <w:rStyle w:val="2"/>
          <w:color w:val="000000"/>
        </w:rPr>
        <w:t xml:space="preserve">прекращения производства по делам об административных правонарушениях, предусмотренных статьей </w:t>
      </w:r>
      <w:r>
        <w:rPr>
          <w:rStyle w:val="2"/>
          <w:color w:val="000000"/>
          <w:lang w:eastAsia="en-US"/>
        </w:rPr>
        <w:t xml:space="preserve">20.3.3 </w:t>
      </w:r>
      <w:r>
        <w:rPr>
          <w:rStyle w:val="2"/>
          <w:color w:val="000000"/>
        </w:rPr>
        <w:t>КоАП РФ, в связи с отсутствием события или состава административного правонарушения (в том числе при пересмотре постановлений по делам об административных правонарушениях) не имелось, административные дела по данной  статье не рассматривались.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800"/>
        <w:jc w:val="both"/>
        <w:rPr>
          <w:rStyle w:val="2"/>
          <w:color w:val="000000"/>
        </w:rPr>
      </w:pPr>
      <w:r>
        <w:rPr>
          <w:rStyle w:val="2"/>
          <w:color w:val="000000"/>
        </w:rPr>
        <w:t>5. Сложностей при доказывании признаков преступлений экстремистской направленности, в том числе способов, мотивов и целей их совершения, не имелось, административные дела по данной статье не рассматривались.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80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6. </w:t>
      </w:r>
      <w:proofErr w:type="gramStart"/>
      <w:r>
        <w:rPr>
          <w:rStyle w:val="2"/>
          <w:color w:val="000000"/>
        </w:rPr>
        <w:t xml:space="preserve">Трудности применение уголовно-правовых норм о преступлениях экстремистской направленности с административной </w:t>
      </w:r>
      <w:proofErr w:type="spellStart"/>
      <w:r>
        <w:rPr>
          <w:rStyle w:val="2"/>
          <w:color w:val="000000"/>
        </w:rPr>
        <w:t>преюдицией</w:t>
      </w:r>
      <w:proofErr w:type="spellEnd"/>
      <w:r>
        <w:rPr>
          <w:rStyle w:val="2"/>
          <w:color w:val="000000"/>
        </w:rPr>
        <w:t xml:space="preserve"> (статья </w:t>
      </w:r>
      <w:r>
        <w:rPr>
          <w:rStyle w:val="21pt"/>
          <w:color w:val="000000"/>
        </w:rPr>
        <w:t>280.1, часть</w:t>
      </w:r>
      <w:r>
        <w:rPr>
          <w:rStyle w:val="2"/>
          <w:color w:val="000000"/>
        </w:rPr>
        <w:t xml:space="preserve"> 1 статьи 282, статья 282</w:t>
      </w:r>
      <w:r>
        <w:rPr>
          <w:rStyle w:val="2"/>
          <w:color w:val="000000"/>
          <w:vertAlign w:val="superscript"/>
        </w:rPr>
        <w:t>4</w:t>
      </w:r>
      <w:r>
        <w:rPr>
          <w:rStyle w:val="2"/>
          <w:color w:val="000000"/>
        </w:rPr>
        <w:t xml:space="preserve"> УК РФ) у судей Саракташского районного суда Оренбургской области не имелось, так как, уголовные дела данной категории не рассматривались. </w:t>
      </w:r>
      <w:proofErr w:type="gramEnd"/>
    </w:p>
    <w:p w:rsidR="00A8079A" w:rsidRDefault="00A8079A" w:rsidP="00A8079A">
      <w:pPr>
        <w:pStyle w:val="21"/>
        <w:shd w:val="clear" w:color="auto" w:fill="auto"/>
        <w:tabs>
          <w:tab w:val="left" w:pos="5606"/>
          <w:tab w:val="left" w:pos="5989"/>
        </w:tabs>
        <w:spacing w:line="240" w:lineRule="auto"/>
        <w:ind w:firstLine="760"/>
        <w:jc w:val="both"/>
      </w:pPr>
      <w:r>
        <w:rPr>
          <w:rStyle w:val="2"/>
          <w:color w:val="000000"/>
        </w:rPr>
        <w:t xml:space="preserve">7. У судей Саракташского районного суда Оренбургской области </w:t>
      </w:r>
      <w:r>
        <w:rPr>
          <w:rStyle w:val="2"/>
          <w:color w:val="000000"/>
        </w:rPr>
        <w:lastRenderedPageBreak/>
        <w:t>сложностей при квалификации преступлений экстремистской направленности, в том числе по совокупности преступлений, а также при отграничении от других преступлений и (или) административных правонарушений, не возникало.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800"/>
        <w:jc w:val="both"/>
      </w:pPr>
      <w:r>
        <w:rPr>
          <w:rStyle w:val="2"/>
          <w:color w:val="000000"/>
        </w:rPr>
        <w:t xml:space="preserve">8. Затруднения при квалификации неоконченных преступлений экстремистской направленности, а также </w:t>
      </w:r>
      <w:proofErr w:type="gramStart"/>
      <w:r>
        <w:rPr>
          <w:rStyle w:val="2"/>
          <w:color w:val="000000"/>
        </w:rPr>
        <w:t>преступлений данной группы, имеющих продолжаемый характер у судей Саракташского районного суда Оренбургской области не имелось</w:t>
      </w:r>
      <w:proofErr w:type="gramEnd"/>
      <w:r>
        <w:rPr>
          <w:rStyle w:val="2"/>
          <w:color w:val="000000"/>
        </w:rPr>
        <w:t xml:space="preserve">, так как уголовные дела данной категории не рассматривались. 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760"/>
        <w:jc w:val="both"/>
        <w:rPr>
          <w:rStyle w:val="2"/>
          <w:color w:val="000000"/>
        </w:rPr>
      </w:pPr>
      <w:r>
        <w:rPr>
          <w:rStyle w:val="2"/>
          <w:color w:val="000000"/>
        </w:rPr>
        <w:t>9. В Саракташском районном суде Оренбургской области отсутствует практика применения статьи 280.3 УК РФ.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760"/>
        <w:jc w:val="both"/>
        <w:rPr>
          <w:color w:val="000000"/>
        </w:rPr>
      </w:pPr>
      <w:r>
        <w:rPr>
          <w:rStyle w:val="2"/>
          <w:color w:val="000000"/>
        </w:rPr>
        <w:t>10. Трудностей при освобождении от уголовной ответственности, а также при назначении и исполнении уголовных наказаний по делам о преступлениях экстремистской направленности в Саракташском районном суде Оренбургской области не имелось, так как практика рассмотрения дел данной категории отсутствует.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760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11. Практика апелляционного и кассационного  обжалования уголовных дел экстремистской направленности отсутствует. 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800"/>
        <w:jc w:val="both"/>
      </w:pPr>
      <w:r>
        <w:rPr>
          <w:rStyle w:val="2"/>
          <w:color w:val="000000"/>
        </w:rPr>
        <w:t>12.</w:t>
      </w:r>
      <w:r>
        <w:rPr>
          <w:rStyle w:val="a6"/>
          <w:color w:val="000000"/>
        </w:rPr>
        <w:t xml:space="preserve"> </w:t>
      </w:r>
      <w:r>
        <w:rPr>
          <w:rStyle w:val="2"/>
          <w:color w:val="000000"/>
        </w:rPr>
        <w:t xml:space="preserve">Предложения относительно необходимости и содержания дополнительных разъяснений Пленума Верховного Суда Российской Федерации по уголовным делам о преступлениях экстремистской направленности, в том числе связанных с отграничением преступлений от административных правонарушений экстремисткой направленности отсутствуют. </w:t>
      </w:r>
    </w:p>
    <w:p w:rsidR="00A8079A" w:rsidRDefault="00A8079A" w:rsidP="00A8079A">
      <w:pPr>
        <w:pStyle w:val="21"/>
        <w:shd w:val="clear" w:color="auto" w:fill="auto"/>
        <w:spacing w:line="240" w:lineRule="auto"/>
        <w:ind w:firstLine="760"/>
        <w:jc w:val="both"/>
        <w:rPr>
          <w:rStyle w:val="2"/>
          <w:color w:val="000000"/>
        </w:rPr>
      </w:pPr>
    </w:p>
    <w:p w:rsidR="00A8079A" w:rsidRDefault="00A8079A" w:rsidP="00A80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A8079A" w:rsidRDefault="00A8079A" w:rsidP="00A80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Саракташского  районного суда             </w:t>
      </w:r>
    </w:p>
    <w:p w:rsidR="00A8079A" w:rsidRDefault="00A8079A" w:rsidP="00A80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                                                          М.Т. Турмухамбетов   </w:t>
      </w:r>
    </w:p>
    <w:p w:rsidR="00A8079A" w:rsidRDefault="00A8079A" w:rsidP="00A8079A">
      <w:pPr>
        <w:pStyle w:val="21"/>
        <w:shd w:val="clear" w:color="auto" w:fill="auto"/>
        <w:spacing w:line="355" w:lineRule="exact"/>
        <w:ind w:firstLine="760"/>
        <w:jc w:val="both"/>
        <w:rPr>
          <w:rStyle w:val="2"/>
          <w:color w:val="000000"/>
        </w:rPr>
      </w:pPr>
    </w:p>
    <w:p w:rsidR="00A8079A" w:rsidRDefault="00A8079A" w:rsidP="00A807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862" w:rsidRDefault="00876862">
      <w:bookmarkStart w:id="0" w:name="_GoBack"/>
      <w:bookmarkEnd w:id="0"/>
    </w:p>
    <w:sectPr w:rsidR="00876862">
      <w:footerReference w:type="even" r:id="rId5"/>
      <w:footerReference w:type="default" r:id="rId6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07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A8079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07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00000" w:rsidRDefault="00A8079A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8A"/>
    <w:rsid w:val="00876862"/>
    <w:rsid w:val="00A8079A"/>
    <w:rsid w:val="00C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07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807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079A"/>
  </w:style>
  <w:style w:type="paragraph" w:styleId="a6">
    <w:name w:val="Body Text"/>
    <w:basedOn w:val="a"/>
    <w:link w:val="a7"/>
    <w:rsid w:val="00A8079A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A807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A8079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079A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1">
    <w:name w:val="Основной текст (2)1"/>
    <w:basedOn w:val="a"/>
    <w:rsid w:val="00A8079A"/>
    <w:pPr>
      <w:widowControl w:val="0"/>
      <w:shd w:val="clear" w:color="auto" w:fill="FFFFFF"/>
      <w:spacing w:line="322" w:lineRule="exact"/>
      <w:jc w:val="center"/>
    </w:pPr>
    <w:rPr>
      <w:rFonts w:eastAsia="Tahoma"/>
      <w:sz w:val="28"/>
      <w:szCs w:val="28"/>
    </w:rPr>
  </w:style>
  <w:style w:type="paragraph" w:styleId="a8">
    <w:name w:val="No Spacing"/>
    <w:qFormat/>
    <w:rsid w:val="00A8079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pt">
    <w:name w:val="Основной текст (2) + Интервал 1 pt"/>
    <w:basedOn w:val="2"/>
    <w:rsid w:val="00A8079A"/>
    <w:rPr>
      <w:rFonts w:ascii="Times New Roman" w:hAnsi="Times New Roman" w:cs="Times New Roman"/>
      <w:spacing w:val="30"/>
      <w:sz w:val="28"/>
      <w:szCs w:val="28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07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807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079A"/>
  </w:style>
  <w:style w:type="paragraph" w:styleId="a6">
    <w:name w:val="Body Text"/>
    <w:basedOn w:val="a"/>
    <w:link w:val="a7"/>
    <w:rsid w:val="00A8079A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A807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A8079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079A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1">
    <w:name w:val="Основной текст (2)1"/>
    <w:basedOn w:val="a"/>
    <w:rsid w:val="00A8079A"/>
    <w:pPr>
      <w:widowControl w:val="0"/>
      <w:shd w:val="clear" w:color="auto" w:fill="FFFFFF"/>
      <w:spacing w:line="322" w:lineRule="exact"/>
      <w:jc w:val="center"/>
    </w:pPr>
    <w:rPr>
      <w:rFonts w:eastAsia="Tahoma"/>
      <w:sz w:val="28"/>
      <w:szCs w:val="28"/>
    </w:rPr>
  </w:style>
  <w:style w:type="paragraph" w:styleId="a8">
    <w:name w:val="No Spacing"/>
    <w:qFormat/>
    <w:rsid w:val="00A8079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pt">
    <w:name w:val="Основной текст (2) + Интервал 1 pt"/>
    <w:basedOn w:val="2"/>
    <w:rsid w:val="00A8079A"/>
    <w:rPr>
      <w:rFonts w:ascii="Times New Roman" w:hAnsi="Times New Roman" w:cs="Times New Roman"/>
      <w:spacing w:val="3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</dc:creator>
  <cp:lastModifiedBy>Чернышева</cp:lastModifiedBy>
  <cp:revision>2</cp:revision>
  <dcterms:created xsi:type="dcterms:W3CDTF">2025-07-25T07:20:00Z</dcterms:created>
  <dcterms:modified xsi:type="dcterms:W3CDTF">2025-07-25T07:20:00Z</dcterms:modified>
</cp:coreProperties>
</file>