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B5" w:rsidRPr="00467BC9" w:rsidRDefault="00C34CB5" w:rsidP="00C34CB5">
      <w:pPr>
        <w:ind w:left="5954" w:right="-85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34CB5" w:rsidRDefault="00C34CB5" w:rsidP="00C34CB5">
      <w:pPr>
        <w:ind w:left="5529" w:right="-426"/>
        <w:rPr>
          <w:sz w:val="28"/>
          <w:szCs w:val="28"/>
        </w:rPr>
      </w:pPr>
      <w:r w:rsidRPr="00F85465">
        <w:rPr>
          <w:sz w:val="28"/>
          <w:szCs w:val="28"/>
        </w:rPr>
        <w:t>Приказом Сампурского</w:t>
      </w:r>
    </w:p>
    <w:p w:rsidR="00C34CB5" w:rsidRPr="00F85465" w:rsidRDefault="00C34CB5" w:rsidP="00C34CB5">
      <w:pPr>
        <w:ind w:left="5529" w:right="-426"/>
        <w:rPr>
          <w:sz w:val="28"/>
          <w:szCs w:val="28"/>
        </w:rPr>
      </w:pPr>
      <w:r w:rsidRPr="00F85465">
        <w:rPr>
          <w:sz w:val="28"/>
          <w:szCs w:val="28"/>
        </w:rPr>
        <w:t xml:space="preserve">районного суда Тамбовской </w:t>
      </w:r>
      <w:r>
        <w:rPr>
          <w:sz w:val="28"/>
          <w:szCs w:val="28"/>
        </w:rPr>
        <w:t>о</w:t>
      </w:r>
      <w:r w:rsidRPr="00F85465">
        <w:rPr>
          <w:sz w:val="28"/>
          <w:szCs w:val="28"/>
        </w:rPr>
        <w:t>бласти</w:t>
      </w:r>
      <w:r>
        <w:rPr>
          <w:sz w:val="28"/>
          <w:szCs w:val="28"/>
        </w:rPr>
        <w:t xml:space="preserve"> </w:t>
      </w:r>
      <w:r w:rsidRPr="00F85465">
        <w:rPr>
          <w:sz w:val="28"/>
          <w:szCs w:val="28"/>
        </w:rPr>
        <w:t>от 12 февраля 2024 г. №</w:t>
      </w:r>
      <w:r w:rsidRPr="00F85465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</w:p>
    <w:p w:rsidR="00C34CB5" w:rsidRPr="00467BC9" w:rsidRDefault="00C34CB5" w:rsidP="00C34CB5">
      <w:pPr>
        <w:widowControl w:val="0"/>
        <w:ind w:right="198"/>
        <w:jc w:val="center"/>
        <w:rPr>
          <w:rStyle w:val="2"/>
          <w:b/>
          <w:strike/>
          <w:sz w:val="28"/>
          <w:szCs w:val="28"/>
        </w:rPr>
      </w:pPr>
    </w:p>
    <w:p w:rsidR="00C34CB5" w:rsidRPr="00467BC9" w:rsidRDefault="00C34CB5" w:rsidP="00C34CB5">
      <w:pPr>
        <w:widowControl w:val="0"/>
        <w:ind w:right="198"/>
        <w:jc w:val="center"/>
        <w:rPr>
          <w:rStyle w:val="2"/>
          <w:b/>
          <w:strike/>
          <w:sz w:val="28"/>
          <w:szCs w:val="28"/>
        </w:rPr>
      </w:pPr>
    </w:p>
    <w:p w:rsidR="00C34CB5" w:rsidRPr="00467BC9" w:rsidRDefault="00C34CB5" w:rsidP="00C34CB5">
      <w:pPr>
        <w:widowControl w:val="0"/>
        <w:ind w:right="198"/>
        <w:jc w:val="center"/>
        <w:rPr>
          <w:rStyle w:val="2"/>
          <w:b/>
          <w:strike/>
          <w:sz w:val="28"/>
          <w:szCs w:val="28"/>
        </w:rPr>
      </w:pPr>
    </w:p>
    <w:p w:rsidR="00C34CB5" w:rsidRPr="00467BC9" w:rsidRDefault="00C34CB5" w:rsidP="00C34CB5">
      <w:pPr>
        <w:widowControl w:val="0"/>
        <w:ind w:right="198"/>
        <w:jc w:val="center"/>
        <w:rPr>
          <w:rStyle w:val="2"/>
          <w:b/>
          <w:strike/>
          <w:sz w:val="28"/>
          <w:szCs w:val="28"/>
        </w:rPr>
      </w:pPr>
    </w:p>
    <w:p w:rsidR="00C34CB5" w:rsidRPr="00467BC9" w:rsidRDefault="00C34CB5" w:rsidP="00C34CB5">
      <w:pPr>
        <w:widowControl w:val="0"/>
        <w:ind w:right="198"/>
        <w:jc w:val="center"/>
        <w:rPr>
          <w:rStyle w:val="2"/>
          <w:b/>
          <w:strike/>
          <w:sz w:val="28"/>
          <w:szCs w:val="28"/>
        </w:rPr>
      </w:pPr>
    </w:p>
    <w:p w:rsidR="00C34CB5" w:rsidRPr="00467BC9" w:rsidRDefault="00C34CB5" w:rsidP="00C34CB5">
      <w:pPr>
        <w:widowControl w:val="0"/>
        <w:ind w:right="198"/>
        <w:jc w:val="center"/>
        <w:rPr>
          <w:rStyle w:val="2"/>
          <w:b/>
          <w:sz w:val="28"/>
          <w:szCs w:val="28"/>
        </w:rPr>
      </w:pPr>
      <w:r w:rsidRPr="00467BC9">
        <w:rPr>
          <w:rStyle w:val="2"/>
          <w:b/>
          <w:sz w:val="28"/>
          <w:szCs w:val="28"/>
        </w:rPr>
        <w:t>ПРАВИЛА</w:t>
      </w:r>
    </w:p>
    <w:p w:rsidR="00C34CB5" w:rsidRDefault="00C34CB5" w:rsidP="00C34CB5">
      <w:pPr>
        <w:widowControl w:val="0"/>
        <w:ind w:right="200"/>
        <w:jc w:val="center"/>
        <w:rPr>
          <w:rStyle w:val="2"/>
          <w:b/>
          <w:sz w:val="28"/>
          <w:szCs w:val="28"/>
        </w:rPr>
      </w:pPr>
      <w:r w:rsidRPr="00467BC9">
        <w:rPr>
          <w:rStyle w:val="2"/>
          <w:b/>
          <w:sz w:val="28"/>
          <w:szCs w:val="28"/>
        </w:rPr>
        <w:t>пребывания посетителей в</w:t>
      </w:r>
      <w:r>
        <w:rPr>
          <w:rStyle w:val="2"/>
          <w:b/>
          <w:sz w:val="28"/>
          <w:szCs w:val="28"/>
        </w:rPr>
        <w:t xml:space="preserve"> Сампурском районном </w:t>
      </w:r>
      <w:r w:rsidRPr="00467BC9">
        <w:rPr>
          <w:rStyle w:val="2"/>
          <w:b/>
          <w:sz w:val="28"/>
          <w:szCs w:val="28"/>
        </w:rPr>
        <w:t>суд</w:t>
      </w:r>
      <w:r>
        <w:rPr>
          <w:rStyle w:val="2"/>
          <w:b/>
          <w:sz w:val="28"/>
          <w:szCs w:val="28"/>
        </w:rPr>
        <w:t>е</w:t>
      </w:r>
    </w:p>
    <w:p w:rsidR="00C34CB5" w:rsidRPr="00467BC9" w:rsidRDefault="00C34CB5" w:rsidP="00C34CB5">
      <w:pPr>
        <w:widowControl w:val="0"/>
        <w:ind w:right="200"/>
        <w:jc w:val="center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 Тамбовской области</w:t>
      </w:r>
    </w:p>
    <w:p w:rsidR="00C34CB5" w:rsidRPr="00467BC9" w:rsidRDefault="00C34CB5" w:rsidP="00C34CB5">
      <w:pPr>
        <w:jc w:val="both"/>
        <w:rPr>
          <w:rStyle w:val="2"/>
          <w:sz w:val="28"/>
          <w:szCs w:val="28"/>
        </w:rPr>
      </w:pPr>
    </w:p>
    <w:p w:rsidR="00C34CB5" w:rsidRPr="00467BC9" w:rsidRDefault="00C34CB5" w:rsidP="00C34CB5">
      <w:pPr>
        <w:widowControl w:val="0"/>
        <w:tabs>
          <w:tab w:val="left" w:pos="4197"/>
        </w:tabs>
        <w:jc w:val="center"/>
        <w:outlineLvl w:val="3"/>
        <w:rPr>
          <w:rStyle w:val="2"/>
          <w:b/>
          <w:sz w:val="28"/>
          <w:szCs w:val="28"/>
        </w:rPr>
      </w:pPr>
      <w:r w:rsidRPr="00467BC9">
        <w:rPr>
          <w:rStyle w:val="2"/>
          <w:b/>
          <w:sz w:val="28"/>
          <w:szCs w:val="28"/>
        </w:rPr>
        <w:t>1. Общие положения</w:t>
      </w:r>
    </w:p>
    <w:p w:rsidR="00C34CB5" w:rsidRPr="00467BC9" w:rsidRDefault="00C34CB5" w:rsidP="00C34CB5">
      <w:pPr>
        <w:widowControl w:val="0"/>
        <w:tabs>
          <w:tab w:val="left" w:pos="4197"/>
        </w:tabs>
        <w:jc w:val="center"/>
        <w:outlineLvl w:val="3"/>
        <w:rPr>
          <w:rStyle w:val="2"/>
          <w:sz w:val="28"/>
          <w:szCs w:val="28"/>
        </w:rPr>
      </w:pPr>
    </w:p>
    <w:p w:rsidR="00C34CB5" w:rsidRPr="00467BC9" w:rsidRDefault="00C34CB5" w:rsidP="00C34CB5">
      <w:pPr>
        <w:widowControl w:val="0"/>
        <w:tabs>
          <w:tab w:val="left" w:pos="1672"/>
        </w:tabs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1.1. </w:t>
      </w:r>
      <w:r>
        <w:rPr>
          <w:rStyle w:val="2"/>
          <w:sz w:val="28"/>
          <w:szCs w:val="28"/>
        </w:rPr>
        <w:t>П</w:t>
      </w:r>
      <w:r w:rsidRPr="00467BC9">
        <w:rPr>
          <w:rStyle w:val="2"/>
          <w:sz w:val="28"/>
          <w:szCs w:val="28"/>
        </w:rPr>
        <w:t xml:space="preserve">равила пребывания временно находящихся в здании (помещении) </w:t>
      </w:r>
      <w:r>
        <w:rPr>
          <w:rStyle w:val="2"/>
          <w:sz w:val="28"/>
          <w:szCs w:val="28"/>
        </w:rPr>
        <w:t xml:space="preserve">Сампурского районного </w:t>
      </w:r>
      <w:r w:rsidRPr="00467BC9">
        <w:rPr>
          <w:rStyle w:val="2"/>
          <w:sz w:val="28"/>
          <w:szCs w:val="28"/>
        </w:rPr>
        <w:t>суд</w:t>
      </w:r>
      <w:r>
        <w:rPr>
          <w:rStyle w:val="2"/>
          <w:sz w:val="28"/>
          <w:szCs w:val="28"/>
        </w:rPr>
        <w:t xml:space="preserve">а </w:t>
      </w:r>
      <w:r w:rsidRPr="00467BC9">
        <w:rPr>
          <w:rStyle w:val="2"/>
          <w:sz w:val="28"/>
          <w:szCs w:val="28"/>
        </w:rPr>
        <w:t>(далее –правила)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 (далее – суды).</w:t>
      </w:r>
    </w:p>
    <w:p w:rsidR="00C34CB5" w:rsidRPr="00467BC9" w:rsidRDefault="00C34CB5" w:rsidP="00C34CB5">
      <w:pPr>
        <w:widowControl w:val="0"/>
        <w:tabs>
          <w:tab w:val="left" w:pos="1672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П</w:t>
      </w:r>
      <w:r w:rsidRPr="00467BC9">
        <w:rPr>
          <w:rStyle w:val="2"/>
          <w:sz w:val="28"/>
          <w:szCs w:val="28"/>
        </w:rPr>
        <w:t>равила пребывания посетителей в суд</w:t>
      </w:r>
      <w:r>
        <w:rPr>
          <w:rStyle w:val="2"/>
          <w:sz w:val="28"/>
          <w:szCs w:val="28"/>
        </w:rPr>
        <w:t>е</w:t>
      </w:r>
      <w:r w:rsidRPr="00467BC9">
        <w:rPr>
          <w:rStyle w:val="2"/>
          <w:sz w:val="28"/>
          <w:szCs w:val="28"/>
        </w:rPr>
        <w:t xml:space="preserve">направлены на: </w:t>
      </w:r>
    </w:p>
    <w:p w:rsidR="00C34CB5" w:rsidRPr="00467BC9" w:rsidRDefault="00C34CB5" w:rsidP="00C34CB5">
      <w:pPr>
        <w:widowControl w:val="0"/>
        <w:tabs>
          <w:tab w:val="left" w:pos="1672"/>
        </w:tabs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C34CB5" w:rsidRPr="00467BC9" w:rsidRDefault="00C34CB5" w:rsidP="00C34CB5">
      <w:pPr>
        <w:widowControl w:val="0"/>
        <w:tabs>
          <w:tab w:val="left" w:pos="1672"/>
        </w:tabs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 xml:space="preserve">обеспечение установленного порядка деятельности судов; </w:t>
      </w:r>
    </w:p>
    <w:p w:rsidR="00C34CB5" w:rsidRPr="00467BC9" w:rsidRDefault="00C34CB5" w:rsidP="00C34CB5">
      <w:pPr>
        <w:widowControl w:val="0"/>
        <w:tabs>
          <w:tab w:val="left" w:pos="1672"/>
        </w:tabs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1.2. Проход в здание (помещение) суда осуществляется по следующим документам: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паспорт гражданина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дипломатический паспорт гражданина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служебный паспорт гражданина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lastRenderedPageBreak/>
        <w:t>удостоверение личности моряка;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свидетельство о рождении (для граждан Российской Федерации </w:t>
      </w:r>
      <w:r>
        <w:rPr>
          <w:color w:val="000000"/>
          <w:sz w:val="28"/>
          <w:szCs w:val="28"/>
        </w:rPr>
        <w:br/>
      </w:r>
      <w:r w:rsidRPr="00467BC9">
        <w:rPr>
          <w:color w:val="000000"/>
          <w:sz w:val="28"/>
          <w:szCs w:val="28"/>
        </w:rPr>
        <w:t>до 14 лет);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водительское удостоверение;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служебное удостоверение;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удостоверение адвоката;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4CB5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467BC9">
        <w:rPr>
          <w:b/>
          <w:bCs/>
          <w:color w:val="000000"/>
          <w:sz w:val="28"/>
          <w:szCs w:val="28"/>
        </w:rPr>
        <w:t>2. Организация допуска посетителей в здание (помещение) суда</w:t>
      </w:r>
    </w:p>
    <w:p w:rsidR="00C34CB5" w:rsidRPr="00467BC9" w:rsidRDefault="00C34CB5" w:rsidP="00C34CB5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467BC9">
        <w:rPr>
          <w:bCs/>
          <w:color w:val="000000"/>
          <w:sz w:val="28"/>
          <w:szCs w:val="28"/>
        </w:rPr>
        <w:t>судебные приставы по обеспечению установленного порядка деятельности судов</w:t>
      </w:r>
      <w:r w:rsidRPr="00467BC9">
        <w:rPr>
          <w:color w:val="000000"/>
          <w:sz w:val="28"/>
          <w:szCs w:val="28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 w:rsidRPr="00467BC9">
        <w:rPr>
          <w:bCs/>
          <w:color w:val="000000"/>
          <w:sz w:val="28"/>
          <w:szCs w:val="28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 w:rsidRPr="00467BC9">
        <w:rPr>
          <w:color w:val="000000"/>
          <w:sz w:val="28"/>
          <w:szCs w:val="28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lastRenderedPageBreak/>
        <w:t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>
        <w:rPr>
          <w:color w:val="000000"/>
          <w:sz w:val="28"/>
          <w:szCs w:val="28"/>
        </w:rPr>
        <w:br/>
      </w:r>
      <w:r w:rsidRPr="00467BC9">
        <w:rPr>
          <w:color w:val="000000"/>
          <w:sz w:val="28"/>
          <w:szCs w:val="28"/>
        </w:rPr>
        <w:t xml:space="preserve">«О государственной охране». 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2.4. При предъявлении служебного удостоверения в здание (помещение) суда проходят: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судьи в том, числе пребывающие в отставке; 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sz w:val="28"/>
          <w:szCs w:val="28"/>
        </w:rPr>
        <w:t xml:space="preserve"> </w:t>
      </w:r>
      <w:r w:rsidRPr="00467BC9">
        <w:rPr>
          <w:color w:val="000000"/>
          <w:sz w:val="28"/>
          <w:szCs w:val="28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При предъявлении удостоверения проходят в здание (помещение) суда адвокаты.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2.6. Доступ в здание (помещение) суда предоставляется: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присяжным заседателям (кандидатам в присяжные заседатели)</w:t>
      </w:r>
      <w:r>
        <w:rPr>
          <w:color w:val="000000"/>
          <w:sz w:val="28"/>
          <w:szCs w:val="28"/>
        </w:rPr>
        <w:t xml:space="preserve"> </w:t>
      </w:r>
      <w:r w:rsidRPr="00467BC9">
        <w:rPr>
          <w:color w:val="000000"/>
          <w:sz w:val="28"/>
          <w:szCs w:val="28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арбитражным заседателям на основании соответствующего определения суда;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работникам строительных (подрядных) или клининговых организаций  на основании списков, представляемых </w:t>
      </w:r>
      <w:r>
        <w:rPr>
          <w:color w:val="000000"/>
          <w:sz w:val="28"/>
          <w:szCs w:val="28"/>
        </w:rPr>
        <w:t xml:space="preserve">руководителем аппарата – </w:t>
      </w:r>
      <w:r w:rsidRPr="00467BC9">
        <w:rPr>
          <w:color w:val="000000"/>
          <w:sz w:val="28"/>
          <w:szCs w:val="28"/>
        </w:rPr>
        <w:t>администратором суда и находящихся на посту охраны.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>
        <w:rPr>
          <w:rStyle w:val="2"/>
          <w:sz w:val="28"/>
          <w:szCs w:val="28"/>
        </w:rPr>
        <w:t>работник</w:t>
      </w:r>
      <w:r w:rsidRPr="00467BC9">
        <w:rPr>
          <w:rStyle w:val="2"/>
          <w:sz w:val="28"/>
          <w:szCs w:val="28"/>
        </w:rPr>
        <w:t xml:space="preserve"> суда.</w:t>
      </w:r>
    </w:p>
    <w:p w:rsidR="00C34CB5" w:rsidRDefault="00C34CB5" w:rsidP="00C34CB5">
      <w:pPr>
        <w:ind w:firstLine="567"/>
        <w:jc w:val="both"/>
        <w:rPr>
          <w:rStyle w:val="2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lastRenderedPageBreak/>
        <w:t>2.11. 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2.12. Основаниями для отказа в допуске в здание (помещение) суда являются: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отсутствие или отказ предъявить документы, удостоверяющие личность;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C34CB5" w:rsidRPr="00467BC9" w:rsidRDefault="00C34CB5" w:rsidP="00C34CB5">
      <w:pPr>
        <w:ind w:firstLine="567"/>
        <w:jc w:val="both"/>
        <w:rPr>
          <w:color w:val="000000" w:themeColor="text1"/>
          <w:sz w:val="28"/>
          <w:szCs w:val="28"/>
        </w:rPr>
      </w:pPr>
      <w:r w:rsidRPr="00467BC9">
        <w:rPr>
          <w:color w:val="000000" w:themeColor="text1"/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C34CB5" w:rsidRPr="00467BC9" w:rsidRDefault="00C34CB5" w:rsidP="00C34CB5">
      <w:pPr>
        <w:ind w:firstLine="567"/>
        <w:jc w:val="both"/>
        <w:rPr>
          <w:b/>
          <w:color w:val="000000"/>
          <w:sz w:val="28"/>
          <w:szCs w:val="28"/>
        </w:rPr>
      </w:pPr>
    </w:p>
    <w:p w:rsidR="00C34CB5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4CB5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4CB5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467BC9">
        <w:rPr>
          <w:b/>
          <w:bCs/>
          <w:color w:val="000000"/>
          <w:sz w:val="28"/>
          <w:szCs w:val="28"/>
        </w:rPr>
        <w:t>3. Меры безопасности в суде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 xml:space="preserve">проносить в здание и служебные помещения </w:t>
      </w:r>
      <w:r>
        <w:rPr>
          <w:color w:val="000000"/>
          <w:sz w:val="28"/>
          <w:szCs w:val="28"/>
        </w:rPr>
        <w:t>суда предметы, перечисленные в п</w:t>
      </w:r>
      <w:r w:rsidRPr="00467BC9">
        <w:rPr>
          <w:color w:val="000000"/>
          <w:sz w:val="28"/>
          <w:szCs w:val="28"/>
        </w:rPr>
        <w:t xml:space="preserve">риложении к настоящим Типовым правилам, а также </w:t>
      </w:r>
      <w:r w:rsidRPr="00467BC9">
        <w:rPr>
          <w:color w:val="000000"/>
          <w:sz w:val="28"/>
          <w:szCs w:val="28"/>
        </w:rPr>
        <w:lastRenderedPageBreak/>
        <w:t>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</w:t>
      </w:r>
      <w:r>
        <w:rPr>
          <w:color w:val="000000"/>
          <w:sz w:val="28"/>
          <w:szCs w:val="28"/>
        </w:rPr>
        <w:t>щим, либо с иным уполномоченным</w:t>
      </w:r>
      <w:r w:rsidRPr="00467BC9">
        <w:rPr>
          <w:color w:val="000000"/>
          <w:sz w:val="28"/>
          <w:szCs w:val="28"/>
        </w:rPr>
        <w:t xml:space="preserve"> лицом;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курить;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</w:p>
    <w:p w:rsidR="00C34CB5" w:rsidRDefault="00C34CB5" w:rsidP="00C34CB5">
      <w:pPr>
        <w:ind w:firstLine="567"/>
        <w:jc w:val="center"/>
        <w:rPr>
          <w:rStyle w:val="2"/>
          <w:b/>
          <w:sz w:val="28"/>
          <w:szCs w:val="28"/>
        </w:rPr>
      </w:pPr>
      <w:r w:rsidRPr="00467BC9">
        <w:rPr>
          <w:rStyle w:val="2"/>
          <w:b/>
          <w:sz w:val="28"/>
          <w:szCs w:val="28"/>
        </w:rPr>
        <w:t>4. Ответственность посетителей суда</w:t>
      </w:r>
    </w:p>
    <w:p w:rsidR="00C34CB5" w:rsidRPr="00467BC9" w:rsidRDefault="00C34CB5" w:rsidP="00C34CB5">
      <w:pPr>
        <w:ind w:firstLine="567"/>
        <w:jc w:val="center"/>
        <w:rPr>
          <w:rStyle w:val="2"/>
          <w:b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  <w:r w:rsidRPr="00467BC9">
        <w:rPr>
          <w:rStyle w:val="2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"/>
          <w:b/>
          <w:sz w:val="28"/>
          <w:szCs w:val="28"/>
        </w:rPr>
        <w:t xml:space="preserve"> </w:t>
      </w:r>
      <w:r w:rsidRPr="00467BC9">
        <w:rPr>
          <w:rStyle w:val="2"/>
          <w:sz w:val="28"/>
          <w:szCs w:val="28"/>
        </w:rPr>
        <w:t>ответственность.</w:t>
      </w:r>
    </w:p>
    <w:p w:rsidR="00C34CB5" w:rsidRPr="00467BC9" w:rsidRDefault="00C34CB5" w:rsidP="00C34CB5">
      <w:pPr>
        <w:ind w:firstLine="567"/>
        <w:jc w:val="both"/>
        <w:rPr>
          <w:rStyle w:val="2"/>
          <w:sz w:val="28"/>
          <w:szCs w:val="28"/>
        </w:rPr>
      </w:pPr>
    </w:p>
    <w:p w:rsidR="00C34CB5" w:rsidRPr="00467BC9" w:rsidRDefault="00C34CB5" w:rsidP="00C34CB5">
      <w:pPr>
        <w:ind w:firstLine="567"/>
        <w:rPr>
          <w:b/>
          <w:bCs/>
          <w:color w:val="000000"/>
          <w:sz w:val="28"/>
          <w:szCs w:val="28"/>
        </w:rPr>
      </w:pPr>
      <w:r w:rsidRPr="00467BC9">
        <w:rPr>
          <w:b/>
          <w:bCs/>
          <w:color w:val="000000"/>
          <w:sz w:val="28"/>
          <w:szCs w:val="28"/>
        </w:rPr>
        <w:br w:type="page"/>
      </w:r>
    </w:p>
    <w:p w:rsidR="00C34CB5" w:rsidRPr="00467BC9" w:rsidRDefault="00C34CB5" w:rsidP="00C34CB5">
      <w:pPr>
        <w:ind w:firstLine="567"/>
        <w:jc w:val="right"/>
        <w:rPr>
          <w:bCs/>
          <w:color w:val="000000"/>
          <w:sz w:val="28"/>
          <w:szCs w:val="28"/>
        </w:rPr>
      </w:pPr>
      <w:r w:rsidRPr="00467BC9"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C34CB5" w:rsidRPr="00467BC9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467BC9">
        <w:rPr>
          <w:b/>
          <w:bCs/>
          <w:color w:val="000000"/>
          <w:sz w:val="28"/>
          <w:szCs w:val="28"/>
        </w:rPr>
        <w:t xml:space="preserve">Примерный перечень предметов, запрещенных к вносу </w:t>
      </w:r>
    </w:p>
    <w:p w:rsidR="00C34CB5" w:rsidRPr="00467BC9" w:rsidRDefault="00C34CB5" w:rsidP="00C34CB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467BC9">
        <w:rPr>
          <w:b/>
          <w:bCs/>
          <w:color w:val="000000"/>
          <w:sz w:val="28"/>
          <w:szCs w:val="28"/>
        </w:rPr>
        <w:t>в здание (помещение) суда</w:t>
      </w:r>
    </w:p>
    <w:p w:rsidR="00C34CB5" w:rsidRPr="00467BC9" w:rsidRDefault="00C34CB5" w:rsidP="00C34CB5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1. 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2. Взрывчатые вещества, взрывные устройства.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3. Наркотические средства, психотропные вещества и их аналоги.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4. Токсические (ядовитые), радиоактивные вещества.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5. Легковоспламеняющиеся вещества (жидкости).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6. Бытовые газовые баллоны.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7. Алкогольная и спиртосодержащая продукция.</w:t>
      </w:r>
    </w:p>
    <w:p w:rsidR="00C34CB5" w:rsidRPr="00467BC9" w:rsidRDefault="00C34CB5" w:rsidP="00C34CB5">
      <w:pPr>
        <w:ind w:firstLine="567"/>
        <w:jc w:val="both"/>
        <w:rPr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C34CB5" w:rsidRPr="00467BC9" w:rsidRDefault="00C34CB5" w:rsidP="00C34CB5">
      <w:pPr>
        <w:tabs>
          <w:tab w:val="left" w:pos="709"/>
          <w:tab w:val="left" w:pos="851"/>
          <w:tab w:val="left" w:pos="993"/>
        </w:tabs>
        <w:ind w:firstLine="567"/>
        <w:jc w:val="both"/>
        <w:rPr>
          <w:b/>
          <w:color w:val="000000"/>
          <w:sz w:val="28"/>
          <w:szCs w:val="28"/>
        </w:rPr>
      </w:pPr>
      <w:r w:rsidRPr="00467BC9">
        <w:rPr>
          <w:color w:val="000000"/>
          <w:sz w:val="28"/>
          <w:szCs w:val="28"/>
        </w:rPr>
        <w:t>9.</w:t>
      </w:r>
      <w:r w:rsidRPr="00467BC9">
        <w:rPr>
          <w:b/>
          <w:color w:val="000000"/>
          <w:sz w:val="28"/>
          <w:szCs w:val="28"/>
        </w:rPr>
        <w:t xml:space="preserve"> </w:t>
      </w:r>
      <w:r w:rsidRPr="00467BC9">
        <w:rPr>
          <w:color w:val="000000"/>
          <w:sz w:val="28"/>
          <w:szCs w:val="28"/>
        </w:rPr>
        <w:t>Предметы, материалы агитационного характера (плакаты, транспаранты, флаги, листовки).</w:t>
      </w:r>
    </w:p>
    <w:p w:rsidR="00C34CB5" w:rsidRPr="00467BC9" w:rsidRDefault="00C34CB5" w:rsidP="00C34CB5">
      <w:pPr>
        <w:ind w:firstLine="567"/>
        <w:jc w:val="both"/>
        <w:rPr>
          <w:sz w:val="28"/>
          <w:szCs w:val="28"/>
        </w:rPr>
      </w:pPr>
      <w:r w:rsidRPr="00467BC9">
        <w:rPr>
          <w:color w:val="000000"/>
          <w:sz w:val="28"/>
          <w:szCs w:val="28"/>
        </w:rPr>
        <w:t>10. Иные предметы, вещества и средства, представляющие угрозу для безопасности окружающих.</w:t>
      </w:r>
    </w:p>
    <w:p w:rsidR="00C34CB5" w:rsidRDefault="00C34CB5" w:rsidP="00C34CB5">
      <w:pPr>
        <w:jc w:val="center"/>
      </w:pPr>
    </w:p>
    <w:p w:rsidR="00251E8D" w:rsidRDefault="00251E8D">
      <w:bookmarkStart w:id="0" w:name="_GoBack"/>
      <w:bookmarkEnd w:id="0"/>
    </w:p>
    <w:sectPr w:rsidR="00251E8D" w:rsidSect="006E4DE7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B5"/>
    <w:rsid w:val="00251E8D"/>
    <w:rsid w:val="00C3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34CB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34CB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2025-12-11T07:25:00Z</dcterms:created>
  <dcterms:modified xsi:type="dcterms:W3CDTF">2025-12-11T07:26:00Z</dcterms:modified>
</cp:coreProperties>
</file>