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81" w:rsidRPr="00CB5952" w:rsidRDefault="005E5E81" w:rsidP="00CB595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CB5952">
        <w:rPr>
          <w:b/>
          <w:sz w:val="28"/>
          <w:szCs w:val="28"/>
          <w:lang w:eastAsia="en-US"/>
        </w:rPr>
        <w:t>Форма и содержание искового заявления.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BF5B03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1. Исковое заявление подается в суд на бумажном носителе или в электронном виде, в том числе </w:t>
      </w:r>
      <w:r w:rsidR="00BF5B03" w:rsidRPr="00BF5B03">
        <w:rPr>
          <w:sz w:val="22"/>
          <w:szCs w:val="22"/>
          <w:lang w:eastAsia="en-US"/>
        </w:rPr>
        <w:t>в форме электронного документа.</w:t>
      </w:r>
    </w:p>
    <w:p w:rsidR="005E5E81" w:rsidRPr="00BF5B03" w:rsidRDefault="005E5E81" w:rsidP="00BF5B03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2. В исковом заявлении должны быть указаны: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1) наименование суда, в который подается заявление;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случае, если истцу по иску о взыскании задолженности по оплате помещения, машино-места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BF5B03">
          <w:rPr>
            <w:color w:val="0000FF"/>
            <w:sz w:val="22"/>
            <w:szCs w:val="22"/>
            <w:lang w:eastAsia="en-US"/>
          </w:rPr>
          <w:t>частью первой статьи 133</w:t>
        </w:r>
      </w:hyperlink>
      <w:r w:rsidRPr="00BF5B03">
        <w:rPr>
          <w:sz w:val="22"/>
          <w:szCs w:val="22"/>
          <w:lang w:eastAsia="en-US"/>
        </w:rPr>
        <w:t xml:space="preserve"> настоящего Кодекса, исчисляется со дня получения судом такой информации;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6) цена иска, если он подлежит оценке, а также расчет взыскиваемых или оспариваемых денежных сумм;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BF5B03">
          <w:rPr>
            <w:color w:val="0000FF"/>
            <w:sz w:val="22"/>
            <w:szCs w:val="22"/>
            <w:lang w:eastAsia="en-US"/>
          </w:rPr>
          <w:t>законом</w:t>
        </w:r>
      </w:hyperlink>
      <w:r w:rsidRPr="00BF5B03">
        <w:rPr>
          <w:sz w:val="22"/>
          <w:szCs w:val="22"/>
          <w:lang w:eastAsia="en-US"/>
        </w:rPr>
        <w:t>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8) перечень прилагаемых к заявлению документов.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3. 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5E5E81" w:rsidRPr="00BF5B03" w:rsidRDefault="005E5E81" w:rsidP="005E5E81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BF5B03">
        <w:rPr>
          <w:sz w:val="22"/>
          <w:szCs w:val="22"/>
          <w:lang w:eastAsia="en-US"/>
        </w:rPr>
        <w:t xml:space="preserve">Исковое заявление, подаваемое в электронном виде, содержащее ходатайство об обеспечении иска, должно быть </w:t>
      </w:r>
      <w:hyperlink r:id="rId7" w:history="1">
        <w:r w:rsidRPr="00BF5B03">
          <w:rPr>
            <w:color w:val="0000FF"/>
            <w:sz w:val="22"/>
            <w:szCs w:val="22"/>
            <w:lang w:eastAsia="en-US"/>
          </w:rPr>
          <w:t>подписано</w:t>
        </w:r>
      </w:hyperlink>
      <w:r w:rsidRPr="00BF5B03">
        <w:rPr>
          <w:sz w:val="22"/>
          <w:szCs w:val="22"/>
          <w:lang w:eastAsia="en-US"/>
        </w:rPr>
        <w:t xml:space="preserve"> усиленной квалифицированной электронной подписью.</w:t>
      </w:r>
    </w:p>
    <w:p w:rsidR="005E5E81" w:rsidRPr="00BF5B03" w:rsidRDefault="005E5E81" w:rsidP="005E5E8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sectPr w:rsidR="005E5E81" w:rsidRPr="00BF5B03" w:rsidSect="00BF5B03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3F"/>
    <w:rsid w:val="00597BB7"/>
    <w:rsid w:val="005E5E81"/>
    <w:rsid w:val="00A90773"/>
    <w:rsid w:val="00BF5B03"/>
    <w:rsid w:val="00C32C3F"/>
    <w:rsid w:val="00CB5952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A33622611981E6118D7073EE8869FC52E578B0E339F000B854C81789EBCDC6CDB8C79E305AFBE750FB63B1C804F3B33874CDF2E1BB6543O6p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33622611981E6118D7073EE8869FC57ED75B0E23AF000B854C81789EBCDC6DFB89F92315DE5EE57EE35E08EO5p2J" TargetMode="External"/><Relationship Id="rId5" Type="http://schemas.openxmlformats.org/officeDocument/2006/relationships/hyperlink" Target="consultantplus://offline/ref=A3A33622611981E6118D7073EE8869FC52E675B2E53AF000B854C81789EBCDC6CDB8C79E385BFCE506A173B58150F9AC3F6FD3F5FFBBO6p6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2026-02-25T08:53:00Z</dcterms:created>
  <dcterms:modified xsi:type="dcterms:W3CDTF">2026-02-25T08:53:00Z</dcterms:modified>
</cp:coreProperties>
</file>