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0DB" w:rsidRPr="00CD40DB" w:rsidRDefault="00CD40DB" w:rsidP="00CD40DB">
      <w:pPr>
        <w:autoSpaceDE w:val="0"/>
        <w:autoSpaceDN w:val="0"/>
        <w:adjustRightInd w:val="0"/>
        <w:spacing w:after="0" w:line="240" w:lineRule="auto"/>
        <w:jc w:val="center"/>
        <w:rPr>
          <w:rFonts w:ascii="Arial" w:hAnsi="Arial" w:cs="Arial"/>
          <w:b/>
          <w:color w:val="000000" w:themeColor="text1"/>
          <w:u w:val="single"/>
        </w:rPr>
      </w:pPr>
      <w:r w:rsidRPr="00CD40DB">
        <w:rPr>
          <w:rFonts w:ascii="Arial" w:hAnsi="Arial" w:cs="Arial"/>
          <w:b/>
          <w:color w:val="000000" w:themeColor="text1"/>
          <w:u w:val="single"/>
        </w:rPr>
        <w:t xml:space="preserve">Извлечение из </w:t>
      </w:r>
      <w:r w:rsidRPr="00CD40DB">
        <w:rPr>
          <w:rFonts w:ascii="Arial" w:hAnsi="Arial" w:cs="Arial"/>
          <w:b/>
          <w:color w:val="000000" w:themeColor="text1"/>
          <w:u w:val="single"/>
        </w:rPr>
        <w:t>Федеральн</w:t>
      </w:r>
      <w:r w:rsidRPr="00CD40DB">
        <w:rPr>
          <w:rFonts w:ascii="Arial" w:hAnsi="Arial" w:cs="Arial"/>
          <w:b/>
          <w:color w:val="000000" w:themeColor="text1"/>
          <w:u w:val="single"/>
        </w:rPr>
        <w:t>ого</w:t>
      </w:r>
      <w:r w:rsidRPr="00CD40DB">
        <w:rPr>
          <w:rFonts w:ascii="Arial" w:hAnsi="Arial" w:cs="Arial"/>
          <w:b/>
          <w:color w:val="000000" w:themeColor="text1"/>
          <w:u w:val="single"/>
        </w:rPr>
        <w:t xml:space="preserve"> кон</w:t>
      </w:r>
      <w:bookmarkStart w:id="0" w:name="_GoBack"/>
      <w:bookmarkEnd w:id="0"/>
      <w:r w:rsidRPr="00CD40DB">
        <w:rPr>
          <w:rFonts w:ascii="Arial" w:hAnsi="Arial" w:cs="Arial"/>
          <w:b/>
          <w:color w:val="000000" w:themeColor="text1"/>
          <w:u w:val="single"/>
        </w:rPr>
        <w:t>ституционн</w:t>
      </w:r>
      <w:r w:rsidRPr="00CD40DB">
        <w:rPr>
          <w:rFonts w:ascii="Arial" w:hAnsi="Arial" w:cs="Arial"/>
          <w:b/>
          <w:color w:val="000000" w:themeColor="text1"/>
          <w:u w:val="single"/>
        </w:rPr>
        <w:t>ого</w:t>
      </w:r>
      <w:r w:rsidRPr="00CD40DB">
        <w:rPr>
          <w:rFonts w:ascii="Arial" w:hAnsi="Arial" w:cs="Arial"/>
          <w:b/>
          <w:color w:val="000000" w:themeColor="text1"/>
          <w:u w:val="single"/>
        </w:rPr>
        <w:t xml:space="preserve"> закон</w:t>
      </w:r>
      <w:r w:rsidRPr="00CD40DB">
        <w:rPr>
          <w:rFonts w:ascii="Arial" w:hAnsi="Arial" w:cs="Arial"/>
          <w:b/>
          <w:color w:val="000000" w:themeColor="text1"/>
          <w:u w:val="single"/>
        </w:rPr>
        <w:t>а</w:t>
      </w:r>
      <w:r w:rsidRPr="00CD40DB">
        <w:rPr>
          <w:rFonts w:ascii="Arial" w:hAnsi="Arial" w:cs="Arial"/>
          <w:b/>
          <w:color w:val="000000" w:themeColor="text1"/>
          <w:u w:val="single"/>
        </w:rPr>
        <w:t xml:space="preserve"> от 31.12.1996 N 1-ФКЗ</w:t>
      </w:r>
    </w:p>
    <w:p w:rsidR="00CD40DB" w:rsidRPr="00CD40DB" w:rsidRDefault="00CD40DB" w:rsidP="00CD40DB">
      <w:pPr>
        <w:autoSpaceDE w:val="0"/>
        <w:autoSpaceDN w:val="0"/>
        <w:adjustRightInd w:val="0"/>
        <w:spacing w:after="0" w:line="240" w:lineRule="auto"/>
        <w:jc w:val="center"/>
        <w:rPr>
          <w:rFonts w:ascii="Arial" w:hAnsi="Arial" w:cs="Arial"/>
          <w:b/>
          <w:color w:val="000000" w:themeColor="text1"/>
          <w:u w:val="single"/>
        </w:rPr>
      </w:pPr>
      <w:r w:rsidRPr="00CD40DB">
        <w:rPr>
          <w:rFonts w:ascii="Arial" w:hAnsi="Arial" w:cs="Arial"/>
          <w:b/>
          <w:color w:val="000000" w:themeColor="text1"/>
          <w:u w:val="single"/>
        </w:rPr>
        <w:t>"О судебной системе Российской Федерации"</w:t>
      </w:r>
    </w:p>
    <w:p w:rsidR="00CD40DB" w:rsidRPr="00CD40DB" w:rsidRDefault="00CD40DB" w:rsidP="00CD40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p>
    <w:p w:rsidR="00CD40DB" w:rsidRPr="00CD40DB" w:rsidRDefault="00CD40DB" w:rsidP="00CD40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p>
    <w:p w:rsidR="00CD40DB" w:rsidRPr="00CD40DB" w:rsidRDefault="00CD40DB" w:rsidP="00CD40DB">
      <w:pPr>
        <w:keepNext w:val="0"/>
        <w:keepLines w:val="0"/>
        <w:autoSpaceDE w:val="0"/>
        <w:autoSpaceDN w:val="0"/>
        <w:adjustRightInd w:val="0"/>
        <w:spacing w:before="0" w:line="240" w:lineRule="auto"/>
        <w:ind w:firstLine="540"/>
        <w:jc w:val="both"/>
        <w:rPr>
          <w:rFonts w:ascii="Arial" w:eastAsiaTheme="minorHAnsi" w:hAnsi="Arial" w:cs="Arial"/>
          <w:color w:val="000000" w:themeColor="text1"/>
          <w:sz w:val="20"/>
          <w:szCs w:val="20"/>
        </w:rPr>
      </w:pPr>
      <w:r w:rsidRPr="00CD40DB">
        <w:rPr>
          <w:rFonts w:ascii="Arial" w:eastAsiaTheme="minorHAnsi" w:hAnsi="Arial" w:cs="Arial"/>
          <w:color w:val="000000" w:themeColor="text1"/>
          <w:sz w:val="20"/>
          <w:szCs w:val="20"/>
        </w:rPr>
        <w:t>Статья 13. Порядок наделения полномочиями судей</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1. Порядок наделения полномочиями Председателя Конституционного Суда Российской Федерации, его заместителя, других судей Конституционного Суда Российской Федерации устанавливается Федеральным конституционным законом "О Конституционном Суде Российской Федерации".</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1.1. 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 w:name="Par3"/>
      <w:bookmarkEnd w:id="1"/>
      <w:r w:rsidRPr="00CD40DB">
        <w:rPr>
          <w:rFonts w:ascii="Arial" w:hAnsi="Arial" w:cs="Arial"/>
          <w:color w:val="000000" w:themeColor="text1"/>
          <w:sz w:val="20"/>
          <w:szCs w:val="20"/>
        </w:rPr>
        <w:t xml:space="preserve">2. </w:t>
      </w:r>
      <w:proofErr w:type="gramStart"/>
      <w:r w:rsidRPr="00CD40DB">
        <w:rPr>
          <w:rFonts w:ascii="Arial" w:hAnsi="Arial" w:cs="Arial"/>
          <w:color w:val="000000" w:themeColor="text1"/>
          <w:sz w:val="20"/>
          <w:szCs w:val="20"/>
        </w:rPr>
        <w:t>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w:t>
      </w:r>
      <w:proofErr w:type="gramEnd"/>
      <w:r w:rsidRPr="00CD40DB">
        <w:rPr>
          <w:rFonts w:ascii="Arial" w:hAnsi="Arial" w:cs="Arial"/>
          <w:color w:val="000000" w:themeColor="text1"/>
          <w:sz w:val="20"/>
          <w:szCs w:val="20"/>
        </w:rPr>
        <w:t xml:space="preserve"> законом о статусе судей.</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3. Председатели и заместители председателей судов, указанные в части второй настоящей статьи, назначаются на должность сроком на 6 лет.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4. Порядок наделения полномочиями мировых судей устанавливается федеральными законами и законами субъектов Российской Федерации.</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5. Отбор кандидатов на должности судей осуществляется на конкурсной основе.</w:t>
      </w:r>
    </w:p>
    <w:p w:rsidR="00CD40DB" w:rsidRPr="00CD40DB" w:rsidRDefault="00CD40DB" w:rsidP="00CD40DB">
      <w:pPr>
        <w:keepNext w:val="0"/>
        <w:keepLines w:val="0"/>
        <w:autoSpaceDE w:val="0"/>
        <w:autoSpaceDN w:val="0"/>
        <w:adjustRightInd w:val="0"/>
        <w:spacing w:line="240" w:lineRule="auto"/>
        <w:ind w:firstLine="540"/>
        <w:jc w:val="both"/>
        <w:rPr>
          <w:rFonts w:ascii="Arial" w:eastAsiaTheme="minorHAnsi" w:hAnsi="Arial" w:cs="Arial"/>
          <w:color w:val="000000" w:themeColor="text1"/>
          <w:sz w:val="20"/>
          <w:szCs w:val="20"/>
        </w:rPr>
      </w:pPr>
      <w:r w:rsidRPr="00CD40DB">
        <w:rPr>
          <w:rFonts w:ascii="Arial" w:eastAsiaTheme="minorHAnsi" w:hAnsi="Arial" w:cs="Arial"/>
          <w:color w:val="000000" w:themeColor="text1"/>
          <w:sz w:val="20"/>
          <w:szCs w:val="20"/>
        </w:rPr>
        <w:t>Статья 14. Срок полномочий судей федеральных судов</w:t>
      </w:r>
    </w:p>
    <w:p w:rsidR="00CD40DB" w:rsidRPr="00CD40DB" w:rsidRDefault="00CD40DB" w:rsidP="00CD40DB">
      <w:pPr>
        <w:autoSpaceDE w:val="0"/>
        <w:autoSpaceDN w:val="0"/>
        <w:adjustRightInd w:val="0"/>
        <w:spacing w:after="0" w:line="240" w:lineRule="auto"/>
        <w:rPr>
          <w:rFonts w:ascii="Arial" w:hAnsi="Arial" w:cs="Arial"/>
          <w:color w:val="000000" w:themeColor="text1"/>
          <w:sz w:val="20"/>
          <w:szCs w:val="20"/>
        </w:rPr>
      </w:pPr>
    </w:p>
    <w:p w:rsidR="00CD40DB" w:rsidRPr="00CD40DB" w:rsidRDefault="00CD40DB" w:rsidP="00CD40DB">
      <w:pPr>
        <w:autoSpaceDE w:val="0"/>
        <w:autoSpaceDN w:val="0"/>
        <w:adjustRightInd w:val="0"/>
        <w:spacing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Полномочия судей федеральных судов не ограничены определенным сроком, если иное не установлено Конституцией Российской Федерации, федеральным конституционным законом и принимаемым в соответствии с ними федеральным законом о статусе судей. Предельный возраст пребывания в должности судьи федерального суда - 70 лет, если иное не установлено соответствующим федеральным конституционным законом.</w:t>
      </w:r>
    </w:p>
    <w:p w:rsidR="00CD40DB" w:rsidRPr="00CD40DB" w:rsidRDefault="00CD40DB" w:rsidP="00CD40DB">
      <w:pPr>
        <w:keepNext w:val="0"/>
        <w:keepLines w:val="0"/>
        <w:autoSpaceDE w:val="0"/>
        <w:autoSpaceDN w:val="0"/>
        <w:adjustRightInd w:val="0"/>
        <w:spacing w:line="240" w:lineRule="auto"/>
        <w:ind w:firstLine="540"/>
        <w:jc w:val="both"/>
        <w:rPr>
          <w:rFonts w:ascii="Arial" w:eastAsiaTheme="minorHAnsi" w:hAnsi="Arial" w:cs="Arial"/>
          <w:color w:val="000000" w:themeColor="text1"/>
          <w:sz w:val="20"/>
          <w:szCs w:val="20"/>
        </w:rPr>
      </w:pPr>
      <w:r w:rsidRPr="00CD40DB">
        <w:rPr>
          <w:rFonts w:ascii="Arial" w:eastAsiaTheme="minorHAnsi" w:hAnsi="Arial" w:cs="Arial"/>
          <w:color w:val="000000" w:themeColor="text1"/>
          <w:sz w:val="20"/>
          <w:szCs w:val="20"/>
        </w:rPr>
        <w:t>Статья 15. Несменяемость судьи</w:t>
      </w:r>
    </w:p>
    <w:p w:rsidR="00CD40DB" w:rsidRPr="00CD40DB" w:rsidRDefault="00CD40DB" w:rsidP="00CD40DB">
      <w:pPr>
        <w:autoSpaceDE w:val="0"/>
        <w:autoSpaceDN w:val="0"/>
        <w:adjustRightInd w:val="0"/>
        <w:spacing w:after="0" w:line="240" w:lineRule="auto"/>
        <w:rPr>
          <w:rFonts w:ascii="Arial" w:hAnsi="Arial" w:cs="Arial"/>
          <w:color w:val="000000" w:themeColor="text1"/>
          <w:sz w:val="20"/>
          <w:szCs w:val="20"/>
        </w:rPr>
      </w:pPr>
    </w:p>
    <w:p w:rsidR="00CD40DB" w:rsidRPr="00CD40DB" w:rsidRDefault="00CD40DB" w:rsidP="00CD40DB">
      <w:pPr>
        <w:autoSpaceDE w:val="0"/>
        <w:autoSpaceDN w:val="0"/>
        <w:adjustRightInd w:val="0"/>
        <w:spacing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1. Судья несменяем. Он не может быть назначен (избран) на другую должность или в другой суд без его согласия.</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2. 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а также случаев, указанных в части 3 настоящей статьи.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2" w:name="Par14"/>
      <w:bookmarkEnd w:id="2"/>
      <w:r w:rsidRPr="00CD40DB">
        <w:rPr>
          <w:rFonts w:ascii="Arial" w:hAnsi="Arial" w:cs="Arial"/>
          <w:color w:val="000000" w:themeColor="text1"/>
          <w:sz w:val="20"/>
          <w:szCs w:val="20"/>
        </w:rPr>
        <w:t xml:space="preserve">3. </w:t>
      </w:r>
      <w:proofErr w:type="gramStart"/>
      <w:r w:rsidRPr="00CD40DB">
        <w:rPr>
          <w:rFonts w:ascii="Arial" w:hAnsi="Arial" w:cs="Arial"/>
          <w:color w:val="000000" w:themeColor="text1"/>
          <w:sz w:val="20"/>
          <w:szCs w:val="20"/>
        </w:rPr>
        <w:t>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военного апелляционного суда, арбитражных судов округов, арбитражных апелляционных судов</w:t>
      </w:r>
      <w:proofErr w:type="gramEnd"/>
      <w:r w:rsidRPr="00CD40DB">
        <w:rPr>
          <w:rFonts w:ascii="Arial" w:hAnsi="Arial" w:cs="Arial"/>
          <w:color w:val="000000" w:themeColor="text1"/>
          <w:sz w:val="20"/>
          <w:szCs w:val="20"/>
        </w:rPr>
        <w:t xml:space="preserve">,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w:t>
      </w:r>
      <w:r w:rsidRPr="00CD40DB">
        <w:rPr>
          <w:rFonts w:ascii="Arial" w:hAnsi="Arial" w:cs="Arial"/>
          <w:color w:val="000000" w:themeColor="text1"/>
          <w:sz w:val="20"/>
          <w:szCs w:val="20"/>
        </w:rPr>
        <w:lastRenderedPageBreak/>
        <w:t>Федерации в случае совершения ими поступка, порочащего честь и достоинство судьи, а также в иных случаях, свидетельствующих о невозможности осуществления судьей своих полномочий, в том числе:</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несоблюдения ограничений, запретов и требований, установленных Федеральным законом от 25 декабря 2008 года N 273-ФЗ "О противодействии коррупции";</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нарушения судьей,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занятия деятельностью, несовместимой с должностью судьи;</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в иных случаях, предусмотренных другими федеральными конституционными законами.</w:t>
      </w:r>
    </w:p>
    <w:p w:rsidR="00CD40DB" w:rsidRPr="00CD40DB" w:rsidRDefault="00CD40DB" w:rsidP="00CD40DB">
      <w:pPr>
        <w:autoSpaceDE w:val="0"/>
        <w:autoSpaceDN w:val="0"/>
        <w:adjustRightInd w:val="0"/>
        <w:spacing w:before="200"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 xml:space="preserve">4. Порядок внесения в Совет </w:t>
      </w:r>
      <w:proofErr w:type="gramStart"/>
      <w:r w:rsidRPr="00CD40DB">
        <w:rPr>
          <w:rFonts w:ascii="Arial" w:hAnsi="Arial" w:cs="Arial"/>
          <w:color w:val="000000" w:themeColor="text1"/>
          <w:sz w:val="20"/>
          <w:szCs w:val="20"/>
        </w:rPr>
        <w:t>Федерации Федерального Собрания Российской Федерации представления Президента Российской Федерации</w:t>
      </w:r>
      <w:proofErr w:type="gramEnd"/>
      <w:r w:rsidRPr="00CD40DB">
        <w:rPr>
          <w:rFonts w:ascii="Arial" w:hAnsi="Arial" w:cs="Arial"/>
          <w:color w:val="000000" w:themeColor="text1"/>
          <w:sz w:val="20"/>
          <w:szCs w:val="20"/>
        </w:rPr>
        <w:t xml:space="preserve"> о прекращении полномочий указанных в части 3 настоящей статьи категорий судей определяется Президентом Российской Федерации.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w:t>
      </w:r>
    </w:p>
    <w:p w:rsidR="00CD40DB" w:rsidRPr="00CD40DB" w:rsidRDefault="00CD40DB" w:rsidP="00CD40DB">
      <w:pPr>
        <w:keepNext w:val="0"/>
        <w:keepLines w:val="0"/>
        <w:autoSpaceDE w:val="0"/>
        <w:autoSpaceDN w:val="0"/>
        <w:adjustRightInd w:val="0"/>
        <w:spacing w:line="240" w:lineRule="auto"/>
        <w:ind w:firstLine="540"/>
        <w:jc w:val="both"/>
        <w:rPr>
          <w:rFonts w:ascii="Arial" w:eastAsiaTheme="minorHAnsi" w:hAnsi="Arial" w:cs="Arial"/>
          <w:color w:val="000000" w:themeColor="text1"/>
          <w:sz w:val="20"/>
          <w:szCs w:val="20"/>
        </w:rPr>
      </w:pPr>
      <w:r w:rsidRPr="00CD40DB">
        <w:rPr>
          <w:rFonts w:ascii="Arial" w:eastAsiaTheme="minorHAnsi" w:hAnsi="Arial" w:cs="Arial"/>
          <w:color w:val="000000" w:themeColor="text1"/>
          <w:sz w:val="20"/>
          <w:szCs w:val="20"/>
        </w:rPr>
        <w:t>Статья 16. Неприкосновенность судьи</w:t>
      </w:r>
    </w:p>
    <w:p w:rsidR="00CD40DB" w:rsidRPr="00CD40DB" w:rsidRDefault="00CD40DB" w:rsidP="00CD40DB">
      <w:pPr>
        <w:autoSpaceDE w:val="0"/>
        <w:autoSpaceDN w:val="0"/>
        <w:adjustRightInd w:val="0"/>
        <w:spacing w:after="0" w:line="240" w:lineRule="auto"/>
        <w:rPr>
          <w:rFonts w:ascii="Arial" w:hAnsi="Arial" w:cs="Arial"/>
          <w:color w:val="000000" w:themeColor="text1"/>
          <w:sz w:val="20"/>
          <w:szCs w:val="20"/>
        </w:rPr>
      </w:pPr>
    </w:p>
    <w:p w:rsidR="00CD40DB" w:rsidRPr="00CD40DB" w:rsidRDefault="00CD40DB" w:rsidP="00CD40DB">
      <w:pPr>
        <w:autoSpaceDE w:val="0"/>
        <w:autoSpaceDN w:val="0"/>
        <w:adjustRightInd w:val="0"/>
        <w:spacing w:after="0" w:line="240" w:lineRule="auto"/>
        <w:ind w:firstLine="540"/>
        <w:jc w:val="both"/>
        <w:rPr>
          <w:rFonts w:ascii="Arial" w:hAnsi="Arial" w:cs="Arial"/>
          <w:color w:val="000000" w:themeColor="text1"/>
          <w:sz w:val="20"/>
          <w:szCs w:val="20"/>
        </w:rPr>
      </w:pPr>
      <w:r w:rsidRPr="00CD40DB">
        <w:rPr>
          <w:rFonts w:ascii="Arial" w:hAnsi="Arial" w:cs="Arial"/>
          <w:color w:val="000000" w:themeColor="text1"/>
          <w:sz w:val="20"/>
          <w:szCs w:val="20"/>
        </w:rPr>
        <w:t>Судья неприкосновенен. Гарантии неприкосновенности судьи устанавливаются федеральным законом.</w:t>
      </w:r>
    </w:p>
    <w:p w:rsidR="006D1837" w:rsidRPr="00CD40DB" w:rsidRDefault="006D1837">
      <w:pPr>
        <w:rPr>
          <w:rFonts w:ascii="Arial" w:hAnsi="Arial" w:cs="Arial"/>
          <w:color w:val="000000" w:themeColor="text1"/>
        </w:rPr>
      </w:pPr>
    </w:p>
    <w:p w:rsidR="00CD40DB" w:rsidRPr="00CD40DB" w:rsidRDefault="00CD40DB" w:rsidP="00CD40DB">
      <w:pPr>
        <w:autoSpaceDE w:val="0"/>
        <w:autoSpaceDN w:val="0"/>
        <w:adjustRightInd w:val="0"/>
        <w:spacing w:after="0" w:line="240" w:lineRule="auto"/>
        <w:jc w:val="center"/>
        <w:rPr>
          <w:rFonts w:ascii="Arial" w:hAnsi="Arial" w:cs="Arial"/>
          <w:b/>
          <w:color w:val="000000" w:themeColor="text1"/>
          <w:u w:val="single"/>
        </w:rPr>
      </w:pPr>
      <w:r w:rsidRPr="00CD40DB">
        <w:rPr>
          <w:rFonts w:ascii="Arial" w:hAnsi="Arial" w:cs="Arial"/>
          <w:b/>
          <w:color w:val="000000" w:themeColor="text1"/>
          <w:u w:val="single"/>
        </w:rPr>
        <w:t xml:space="preserve">Извлечение из </w:t>
      </w:r>
      <w:r w:rsidRPr="00CD40DB">
        <w:rPr>
          <w:rFonts w:ascii="Arial" w:hAnsi="Arial" w:cs="Arial"/>
          <w:b/>
          <w:color w:val="000000" w:themeColor="text1"/>
          <w:u w:val="single"/>
        </w:rPr>
        <w:t>Закон</w:t>
      </w:r>
      <w:r w:rsidRPr="00CD40DB">
        <w:rPr>
          <w:rFonts w:ascii="Arial" w:hAnsi="Arial" w:cs="Arial"/>
          <w:b/>
          <w:color w:val="000000" w:themeColor="text1"/>
          <w:u w:val="single"/>
        </w:rPr>
        <w:t>а</w:t>
      </w:r>
      <w:r w:rsidRPr="00CD40DB">
        <w:rPr>
          <w:rFonts w:ascii="Arial" w:hAnsi="Arial" w:cs="Arial"/>
          <w:b/>
          <w:color w:val="000000" w:themeColor="text1"/>
          <w:u w:val="single"/>
        </w:rPr>
        <w:t xml:space="preserve"> РФ от 26.06.1992 N 3132-1</w:t>
      </w:r>
    </w:p>
    <w:p w:rsidR="00CD40DB" w:rsidRPr="00CD40DB" w:rsidRDefault="00CD40DB" w:rsidP="00CD40DB">
      <w:pPr>
        <w:autoSpaceDE w:val="0"/>
        <w:autoSpaceDN w:val="0"/>
        <w:adjustRightInd w:val="0"/>
        <w:spacing w:after="0" w:line="240" w:lineRule="auto"/>
        <w:jc w:val="center"/>
        <w:rPr>
          <w:rFonts w:ascii="Arial" w:hAnsi="Arial" w:cs="Arial"/>
          <w:b/>
          <w:color w:val="000000" w:themeColor="text1"/>
          <w:u w:val="single"/>
        </w:rPr>
      </w:pPr>
      <w:r w:rsidRPr="00CD40DB">
        <w:rPr>
          <w:rFonts w:ascii="Arial" w:hAnsi="Arial" w:cs="Arial"/>
          <w:b/>
          <w:color w:val="000000" w:themeColor="text1"/>
          <w:u w:val="single"/>
        </w:rPr>
        <w:t>"О статусе судей в Российской Федерации"</w:t>
      </w:r>
    </w:p>
    <w:p w:rsidR="00CD40DB" w:rsidRPr="00CD40DB" w:rsidRDefault="00CD40DB">
      <w:pPr>
        <w:rPr>
          <w:rFonts w:ascii="Arial" w:hAnsi="Arial" w:cs="Arial"/>
          <w:color w:val="000000" w:themeColor="text1"/>
        </w:rPr>
      </w:pPr>
    </w:p>
    <w:p w:rsidR="00CD40DB" w:rsidRPr="00CD40DB" w:rsidRDefault="00CD40DB" w:rsidP="00CD40DB">
      <w:pPr>
        <w:autoSpaceDE w:val="0"/>
        <w:autoSpaceDN w:val="0"/>
        <w:adjustRightInd w:val="0"/>
        <w:spacing w:after="0" w:line="240" w:lineRule="auto"/>
        <w:ind w:firstLine="540"/>
        <w:jc w:val="both"/>
        <w:outlineLvl w:val="0"/>
        <w:rPr>
          <w:rFonts w:ascii="Arial" w:hAnsi="Arial" w:cs="Arial"/>
          <w:b/>
          <w:bCs/>
          <w:color w:val="000000" w:themeColor="text1"/>
        </w:rPr>
      </w:pPr>
      <w:r w:rsidRPr="00CD40DB">
        <w:rPr>
          <w:rFonts w:ascii="Arial" w:hAnsi="Arial" w:cs="Arial"/>
          <w:b/>
          <w:bCs/>
          <w:color w:val="000000" w:themeColor="text1"/>
        </w:rPr>
        <w:t>Статья 6. Порядок наделения судей полномочиями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2. </w:t>
      </w:r>
      <w:proofErr w:type="gramStart"/>
      <w:r w:rsidRPr="00CD40DB">
        <w:rPr>
          <w:rFonts w:ascii="Arial" w:hAnsi="Arial" w:cs="Arial"/>
          <w:color w:val="000000" w:themeColor="text1"/>
        </w:rPr>
        <w:t>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roofErr w:type="gramEnd"/>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w:t>
      </w:r>
      <w:proofErr w:type="gramStart"/>
      <w:r w:rsidRPr="00CD40DB">
        <w:rPr>
          <w:rFonts w:ascii="Arial" w:hAnsi="Arial" w:cs="Arial"/>
          <w:color w:val="000000" w:themeColor="text1"/>
        </w:rPr>
        <w:t>которое</w:t>
      </w:r>
      <w:proofErr w:type="gramEnd"/>
      <w:r w:rsidRPr="00CD40DB">
        <w:rPr>
          <w:rFonts w:ascii="Arial" w:hAnsi="Arial" w:cs="Arial"/>
          <w:color w:val="000000" w:themeColor="text1"/>
        </w:rP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w:t>
      </w:r>
      <w:r w:rsidRPr="00CD40DB">
        <w:rPr>
          <w:rFonts w:ascii="Arial" w:hAnsi="Arial" w:cs="Arial"/>
          <w:color w:val="000000" w:themeColor="text1"/>
        </w:rPr>
        <w:lastRenderedPageBreak/>
        <w:t>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bookmarkStart w:id="3" w:name="Par6"/>
      <w:bookmarkEnd w:id="3"/>
      <w:r w:rsidRPr="00CD40DB">
        <w:rPr>
          <w:rFonts w:ascii="Arial" w:hAnsi="Arial" w:cs="Arial"/>
          <w:color w:val="000000" w:themeColor="text1"/>
        </w:rP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абзацем первым настоящего пункта. </w:t>
      </w:r>
      <w:proofErr w:type="gramStart"/>
      <w:r w:rsidRPr="00CD40DB">
        <w:rPr>
          <w:rFonts w:ascii="Arial" w:hAnsi="Arial" w:cs="Arial"/>
          <w:color w:val="000000" w:themeColor="text1"/>
        </w:rPr>
        <w:t>В таком же порядке судья федерального суда может быть назначен на должность, аналогичную занимаемой им, в нижестоящий суд.</w:t>
      </w:r>
      <w:proofErr w:type="gramEnd"/>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8. Не </w:t>
      </w:r>
      <w:proofErr w:type="gramStart"/>
      <w:r w:rsidRPr="00CD40DB">
        <w:rPr>
          <w:rFonts w:ascii="Arial" w:hAnsi="Arial" w:cs="Arial"/>
          <w:color w:val="000000" w:themeColor="text1"/>
        </w:rPr>
        <w:t>позднее</w:t>
      </w:r>
      <w:proofErr w:type="gramEnd"/>
      <w:r w:rsidRPr="00CD40DB">
        <w:rPr>
          <w:rFonts w:ascii="Arial" w:hAnsi="Arial" w:cs="Arial"/>
          <w:color w:val="000000" w:themeColor="text1"/>
        </w:rPr>
        <w:t xml:space="preserve">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CD40DB" w:rsidRPr="00CD40DB" w:rsidRDefault="00CD40DB" w:rsidP="00CD40DB">
      <w:pPr>
        <w:autoSpaceDE w:val="0"/>
        <w:autoSpaceDN w:val="0"/>
        <w:adjustRightInd w:val="0"/>
        <w:spacing w:before="220" w:after="0" w:line="240" w:lineRule="auto"/>
        <w:ind w:firstLine="540"/>
        <w:jc w:val="both"/>
        <w:outlineLvl w:val="0"/>
        <w:rPr>
          <w:rFonts w:ascii="Arial" w:hAnsi="Arial" w:cs="Arial"/>
          <w:b/>
          <w:bCs/>
          <w:color w:val="000000" w:themeColor="text1"/>
        </w:rPr>
      </w:pPr>
      <w:r w:rsidRPr="00CD40DB">
        <w:rPr>
          <w:rFonts w:ascii="Arial" w:hAnsi="Arial" w:cs="Arial"/>
          <w:b/>
          <w:bCs/>
          <w:color w:val="000000" w:themeColor="text1"/>
        </w:rPr>
        <w:t>Статья 6.1. Порядок наделения полномочиями и прекращения полномочий председателей и заместителей председателей судов</w:t>
      </w:r>
    </w:p>
    <w:p w:rsidR="00CD40DB" w:rsidRPr="00CD40DB" w:rsidRDefault="00CD40DB" w:rsidP="00CD40DB">
      <w:pPr>
        <w:autoSpaceDE w:val="0"/>
        <w:autoSpaceDN w:val="0"/>
        <w:adjustRightInd w:val="0"/>
        <w:spacing w:after="0" w:line="240" w:lineRule="auto"/>
        <w:ind w:firstLine="540"/>
        <w:jc w:val="both"/>
        <w:rPr>
          <w:rFonts w:ascii="Arial" w:hAnsi="Arial" w:cs="Arial"/>
          <w:color w:val="000000" w:themeColor="text1"/>
        </w:rPr>
      </w:pPr>
    </w:p>
    <w:p w:rsidR="00CD40DB" w:rsidRPr="00CD40DB" w:rsidRDefault="00CD40DB" w:rsidP="00CD40DB">
      <w:pPr>
        <w:autoSpaceDE w:val="0"/>
        <w:autoSpaceDN w:val="0"/>
        <w:adjustRightInd w:val="0"/>
        <w:spacing w:after="0" w:line="240" w:lineRule="auto"/>
        <w:rPr>
          <w:rFonts w:ascii="Arial" w:hAnsi="Arial" w:cs="Arial"/>
          <w:color w:val="000000" w:themeColor="text1"/>
        </w:rPr>
      </w:pPr>
    </w:p>
    <w:p w:rsidR="00CD40DB" w:rsidRPr="00CD40DB" w:rsidRDefault="00CD40DB" w:rsidP="00CD40DB">
      <w:pPr>
        <w:autoSpaceDE w:val="0"/>
        <w:autoSpaceDN w:val="0"/>
        <w:adjustRightInd w:val="0"/>
        <w:spacing w:after="0" w:line="240" w:lineRule="auto"/>
        <w:ind w:firstLine="540"/>
        <w:jc w:val="both"/>
        <w:rPr>
          <w:rFonts w:ascii="Arial" w:hAnsi="Arial" w:cs="Arial"/>
          <w:color w:val="000000" w:themeColor="text1"/>
        </w:rPr>
      </w:pPr>
      <w:r w:rsidRPr="00CD40DB">
        <w:rPr>
          <w:rFonts w:ascii="Arial" w:hAnsi="Arial" w:cs="Arial"/>
          <w:color w:val="000000" w:themeColor="text1"/>
        </w:rPr>
        <w:t>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законом "О Конституционном Суде Российской Федерации".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Высшая квалификационная коллегия судей Российской Федерации представляет Президенту Российской Федерации указанное заключение не </w:t>
      </w:r>
      <w:proofErr w:type="gramStart"/>
      <w:r w:rsidRPr="00CD40DB">
        <w:rPr>
          <w:rFonts w:ascii="Arial" w:hAnsi="Arial" w:cs="Arial"/>
          <w:color w:val="000000" w:themeColor="text1"/>
        </w:rPr>
        <w:t>позднее</w:t>
      </w:r>
      <w:proofErr w:type="gramEnd"/>
      <w:r w:rsidRPr="00CD40DB">
        <w:rPr>
          <w:rFonts w:ascii="Arial" w:hAnsi="Arial" w:cs="Arial"/>
          <w:color w:val="000000" w:themeColor="text1"/>
        </w:rPr>
        <w:t xml:space="preserve">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3. </w:t>
      </w:r>
      <w:proofErr w:type="gramStart"/>
      <w:r w:rsidRPr="00CD40DB">
        <w:rPr>
          <w:rFonts w:ascii="Arial" w:hAnsi="Arial" w:cs="Arial"/>
          <w:color w:val="000000" w:themeColor="text1"/>
        </w:rPr>
        <w:t xml:space="preserve">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w:t>
      </w:r>
      <w:r w:rsidRPr="00CD40DB">
        <w:rPr>
          <w:rFonts w:ascii="Arial" w:hAnsi="Arial" w:cs="Arial"/>
          <w:color w:val="000000" w:themeColor="text1"/>
        </w:rPr>
        <w:lastRenderedPageBreak/>
        <w:t>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w:t>
      </w:r>
      <w:proofErr w:type="gramEnd"/>
      <w:r w:rsidRPr="00CD40DB">
        <w:rPr>
          <w:rFonts w:ascii="Arial" w:hAnsi="Arial" w:cs="Arial"/>
          <w:color w:val="000000" w:themeColor="text1"/>
        </w:rPr>
        <w:t xml:space="preserve"> судей Российской Федерации.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Председатель Верховного Суда Российской Федерации вносит Президенту Российской Федерации указанное представление не </w:t>
      </w:r>
      <w:proofErr w:type="gramStart"/>
      <w:r w:rsidRPr="00CD40DB">
        <w:rPr>
          <w:rFonts w:ascii="Arial" w:hAnsi="Arial" w:cs="Arial"/>
          <w:color w:val="000000" w:themeColor="text1"/>
        </w:rPr>
        <w:t>позднее</w:t>
      </w:r>
      <w:proofErr w:type="gramEnd"/>
      <w:r w:rsidRPr="00CD40DB">
        <w:rPr>
          <w:rFonts w:ascii="Arial" w:hAnsi="Arial" w:cs="Arial"/>
          <w:color w:val="000000" w:themeColor="text1"/>
        </w:rPr>
        <w:t xml:space="preserve">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w:t>
      </w:r>
      <w:proofErr w:type="gramStart"/>
      <w:r w:rsidRPr="00CD40DB">
        <w:rPr>
          <w:rFonts w:ascii="Arial" w:hAnsi="Arial" w:cs="Arial"/>
          <w:color w:val="000000" w:themeColor="text1"/>
        </w:rPr>
        <w:t>позднее</w:t>
      </w:r>
      <w:proofErr w:type="gramEnd"/>
      <w:r w:rsidRPr="00CD40DB">
        <w:rPr>
          <w:rFonts w:ascii="Arial" w:hAnsi="Arial" w:cs="Arial"/>
          <w:color w:val="000000" w:themeColor="text1"/>
        </w:rPr>
        <w:t xml:space="preserve">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6. </w:t>
      </w:r>
      <w:proofErr w:type="gramStart"/>
      <w:r w:rsidRPr="00CD40DB">
        <w:rPr>
          <w:rFonts w:ascii="Arial" w:hAnsi="Arial" w:cs="Arial"/>
          <w:color w:val="000000" w:themeColor="text1"/>
        </w:rPr>
        <w:t>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w:t>
      </w:r>
      <w:proofErr w:type="gramEnd"/>
      <w:r w:rsidRPr="00CD40DB">
        <w:rPr>
          <w:rFonts w:ascii="Arial" w:hAnsi="Arial" w:cs="Arial"/>
          <w:color w:val="000000" w:themeColor="text1"/>
        </w:rPr>
        <w:t xml:space="preserve"> Российской Федерации.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CD40DB">
        <w:rPr>
          <w:rFonts w:ascii="Arial" w:hAnsi="Arial" w:cs="Arial"/>
          <w:color w:val="000000" w:themeColor="text1"/>
        </w:rPr>
        <w:t>позднее</w:t>
      </w:r>
      <w:proofErr w:type="gramEnd"/>
      <w:r w:rsidRPr="00CD40DB">
        <w:rPr>
          <w:rFonts w:ascii="Arial" w:hAnsi="Arial" w:cs="Arial"/>
          <w:color w:val="000000" w:themeColor="text1"/>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CD40DB">
        <w:rPr>
          <w:rFonts w:ascii="Arial" w:hAnsi="Arial" w:cs="Arial"/>
          <w:color w:val="000000" w:themeColor="text1"/>
        </w:rPr>
        <w:t>позднее</w:t>
      </w:r>
      <w:proofErr w:type="gramEnd"/>
      <w:r w:rsidRPr="00CD40DB">
        <w:rPr>
          <w:rFonts w:ascii="Arial" w:hAnsi="Arial" w:cs="Arial"/>
          <w:color w:val="000000" w:themeColor="text1"/>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w:t>
      </w:r>
      <w:proofErr w:type="gramStart"/>
      <w:r w:rsidRPr="00CD40DB">
        <w:rPr>
          <w:rFonts w:ascii="Arial" w:hAnsi="Arial" w:cs="Arial"/>
          <w:color w:val="000000" w:themeColor="text1"/>
        </w:rPr>
        <w:t>заключения соответствующих квалификационных коллегий судей субъектов Российской Федерации</w:t>
      </w:r>
      <w:proofErr w:type="gramEnd"/>
      <w:r w:rsidRPr="00CD40DB">
        <w:rPr>
          <w:rFonts w:ascii="Arial" w:hAnsi="Arial" w:cs="Arial"/>
          <w:color w:val="000000" w:themeColor="text1"/>
        </w:rPr>
        <w:t>.</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CD40DB">
        <w:rPr>
          <w:rFonts w:ascii="Arial" w:hAnsi="Arial" w:cs="Arial"/>
          <w:color w:val="000000" w:themeColor="text1"/>
        </w:rPr>
        <w:t>позднее</w:t>
      </w:r>
      <w:proofErr w:type="gramEnd"/>
      <w:r w:rsidRPr="00CD40DB">
        <w:rPr>
          <w:rFonts w:ascii="Arial" w:hAnsi="Arial" w:cs="Arial"/>
          <w:color w:val="000000" w:themeColor="text1"/>
        </w:rPr>
        <w:t xml:space="preserve"> чем за два месяца до истечения срока </w:t>
      </w:r>
      <w:r w:rsidRPr="00CD40DB">
        <w:rPr>
          <w:rFonts w:ascii="Arial" w:hAnsi="Arial" w:cs="Arial"/>
          <w:color w:val="000000" w:themeColor="text1"/>
        </w:rPr>
        <w:lastRenderedPageBreak/>
        <w:t>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11. Полномочия председателей и заместителей председателей судов прекращаются по </w:t>
      </w:r>
      <w:proofErr w:type="gramStart"/>
      <w:r w:rsidRPr="00CD40DB">
        <w:rPr>
          <w:rFonts w:ascii="Arial" w:hAnsi="Arial" w:cs="Arial"/>
          <w:color w:val="000000" w:themeColor="text1"/>
        </w:rPr>
        <w:t>истечении</w:t>
      </w:r>
      <w:proofErr w:type="gramEnd"/>
      <w:r w:rsidRPr="00CD40DB">
        <w:rPr>
          <w:rFonts w:ascii="Arial" w:hAnsi="Arial" w:cs="Arial"/>
          <w:color w:val="000000" w:themeColor="text1"/>
        </w:rPr>
        <w:t xml:space="preserve"> срока, на который они были назначены.</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proofErr w:type="gramStart"/>
      <w:r w:rsidRPr="00CD40DB">
        <w:rPr>
          <w:rFonts w:ascii="Arial" w:hAnsi="Arial" w:cs="Arial"/>
          <w:color w:val="000000" w:themeColor="text1"/>
        </w:rP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roofErr w:type="gramEnd"/>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В случае</w:t>
      </w:r>
      <w:proofErr w:type="gramStart"/>
      <w:r w:rsidRPr="00CD40DB">
        <w:rPr>
          <w:rFonts w:ascii="Arial" w:hAnsi="Arial" w:cs="Arial"/>
          <w:color w:val="000000" w:themeColor="text1"/>
        </w:rPr>
        <w:t>,</w:t>
      </w:r>
      <w:proofErr w:type="gramEnd"/>
      <w:r w:rsidRPr="00CD40DB">
        <w:rPr>
          <w:rFonts w:ascii="Arial" w:hAnsi="Arial" w:cs="Arial"/>
          <w:color w:val="000000" w:themeColor="text1"/>
        </w:rPr>
        <w:t xml:space="preserve">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11.1. </w:t>
      </w:r>
      <w:proofErr w:type="gramStart"/>
      <w:r w:rsidRPr="00CD40DB">
        <w:rPr>
          <w:rFonts w:ascii="Arial" w:hAnsi="Arial" w:cs="Arial"/>
          <w:color w:val="000000" w:themeColor="text1"/>
        </w:rPr>
        <w:t>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w:t>
      </w:r>
      <w:proofErr w:type="gramEnd"/>
      <w:r w:rsidRPr="00CD40DB">
        <w:rPr>
          <w:rFonts w:ascii="Arial" w:hAnsi="Arial" w:cs="Arial"/>
          <w:color w:val="000000" w:themeColor="text1"/>
        </w:rPr>
        <w:t xml:space="preserve">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Законом. При этом прекращаются полномочия указанных лиц в качестве судей соответствующих судов.</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12. Не </w:t>
      </w:r>
      <w:proofErr w:type="gramStart"/>
      <w:r w:rsidRPr="00CD40DB">
        <w:rPr>
          <w:rFonts w:ascii="Arial" w:hAnsi="Arial" w:cs="Arial"/>
          <w:color w:val="000000" w:themeColor="text1"/>
        </w:rPr>
        <w:t>позднее</w:t>
      </w:r>
      <w:proofErr w:type="gramEnd"/>
      <w:r w:rsidRPr="00CD40DB">
        <w:rPr>
          <w:rFonts w:ascii="Arial" w:hAnsi="Arial" w:cs="Arial"/>
          <w:color w:val="000000" w:themeColor="text1"/>
        </w:rPr>
        <w:t xml:space="preserve">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 xml:space="preserve">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w:t>
      </w:r>
      <w:r w:rsidRPr="00CD40DB">
        <w:rPr>
          <w:rFonts w:ascii="Arial" w:hAnsi="Arial" w:cs="Arial"/>
          <w:color w:val="000000" w:themeColor="text1"/>
        </w:rPr>
        <w:lastRenderedPageBreak/>
        <w:t>судей Российской Федерации может быть обжаловано в Верховный Суд Российской Федерации в тот же срок.</w:t>
      </w:r>
    </w:p>
    <w:p w:rsidR="00CD40DB" w:rsidRPr="00CD40DB" w:rsidRDefault="00CD40DB" w:rsidP="00CD40DB">
      <w:pPr>
        <w:autoSpaceDE w:val="0"/>
        <w:autoSpaceDN w:val="0"/>
        <w:adjustRightInd w:val="0"/>
        <w:spacing w:before="220" w:after="0" w:line="240" w:lineRule="auto"/>
        <w:ind w:firstLine="540"/>
        <w:jc w:val="both"/>
        <w:rPr>
          <w:rFonts w:ascii="Arial" w:hAnsi="Arial" w:cs="Arial"/>
          <w:color w:val="000000" w:themeColor="text1"/>
        </w:rPr>
      </w:pPr>
      <w:r w:rsidRPr="00CD40DB">
        <w:rPr>
          <w:rFonts w:ascii="Arial" w:hAnsi="Arial" w:cs="Arial"/>
          <w:color w:val="000000" w:themeColor="text1"/>
        </w:rPr>
        <w:t>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w:t>
      </w:r>
    </w:p>
    <w:p w:rsidR="00CD40DB" w:rsidRPr="00CD40DB" w:rsidRDefault="00CD40DB">
      <w:pPr>
        <w:rPr>
          <w:rFonts w:ascii="Arial" w:hAnsi="Arial" w:cs="Arial"/>
          <w:color w:val="000000" w:themeColor="text1"/>
        </w:rPr>
      </w:pPr>
    </w:p>
    <w:sectPr w:rsidR="00CD40DB" w:rsidRPr="00CD40DB" w:rsidSect="00115E7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DB"/>
    <w:rsid w:val="006D1837"/>
    <w:rsid w:val="00CD4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2622</Words>
  <Characters>14951</Characters>
  <Application>Microsoft Office Word</Application>
  <DocSecurity>0</DocSecurity>
  <Lines>124</Lines>
  <Paragraphs>35</Paragraphs>
  <ScaleCrop>false</ScaleCrop>
  <Company/>
  <LinksUpToDate>false</LinksUpToDate>
  <CharactersWithSpaces>17538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2026-03-20T09:49:00Z</dcterms:created>
  <dcterms:modified xsi:type="dcterms:W3CDTF">2026-03-20T09:52:00Z</dcterms:modified>
</cp:coreProperties>
</file>