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Montserrat" w:eastAsia="Times New Roman" w:hAnsi="Montserrat" w:cs="Times New Roman"/>
          <w:b/>
          <w:bCs/>
          <w:color w:val="00589B"/>
          <w:kern w:val="36"/>
          <w:sz w:val="30"/>
          <w:szCs w:val="30"/>
          <w:lang w:eastAsia="ru-RU"/>
        </w:rPr>
      </w:pPr>
      <w:bookmarkStart w:id="0" w:name="_GoBack"/>
      <w:r w:rsidRPr="00406A0B">
        <w:rPr>
          <w:rFonts w:ascii="Montserrat" w:eastAsia="Times New Roman" w:hAnsi="Montserrat" w:cs="Times New Roman"/>
          <w:b/>
          <w:bCs/>
          <w:color w:val="00589B"/>
          <w:kern w:val="36"/>
          <w:sz w:val="30"/>
          <w:szCs w:val="30"/>
          <w:lang w:eastAsia="ru-RU"/>
        </w:rPr>
        <w:t>Указ Президента РФ от 13.04.2010 N 460 (ред. от 13.03.2012) "О Национальной стратегии противодействия коррупции и Национальном плане противодействия коррупции на 2010 - 2011 годы"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" w:name="100003"/>
      <w:bookmarkEnd w:id="1"/>
      <w:bookmarkEnd w:id="0"/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УКАЗ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" w:name="100004"/>
      <w:bookmarkEnd w:id="2"/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ПРЕЗИДЕНТА РОССИЙСКОЙ ФЕДЕРАЦИИ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" w:name="100005"/>
      <w:bookmarkEnd w:id="3"/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 НАЦИОНАЛЬНОЙ СТРАТЕГИИ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ПРОТИВОДЕЙСТВИЯ КОРРУПЦИИ И НАЦИОНАЛЬНОМ ПЛАНЕ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ПРОТИВОДЕЙСТВИЯ КОРРУПЦИИ НА 2010 - 2011 ГОДЫ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" w:name="100006"/>
      <w:bookmarkEnd w:id="4"/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целях консолидации усилий федеральных органов государственной власти, иных государственных органов,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лиц, направленных на противодействие коррупции, и в соответствии с </w:t>
      </w:r>
      <w:hyperlink r:id="rId5" w:anchor="100039" w:history="1">
        <w:r w:rsidRPr="00406A0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пунктом 1 части 1 статьи 5</w:t>
        </w:r>
      </w:hyperlink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Федерального закона от 25 декабря 2008 г. N 273-ФЗ "О противодействии коррупции" постановляю: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" w:name="100007"/>
      <w:bookmarkEnd w:id="5"/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 Утвердить прилагаемую Национальную </w:t>
      </w:r>
      <w:hyperlink r:id="rId6" w:anchor="100025" w:history="1">
        <w:r w:rsidRPr="00406A0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стратегию</w:t>
        </w:r>
      </w:hyperlink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противодействия коррупции.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" w:name="100190"/>
      <w:bookmarkStart w:id="7" w:name="100008"/>
      <w:bookmarkEnd w:id="6"/>
      <w:bookmarkEnd w:id="7"/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 Утратил силу. - Указ Президента РФ от 13.03.2012 N 297.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" w:name="100009"/>
      <w:bookmarkEnd w:id="8"/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 Руководителю Администрации Президента Российской Федерации, председателю президиума Совета при Президенте Российской Федерации по противодействию коррупции, представлять один раз в год Президенту Российской Федерации доклад о ходе выполнения Национального </w:t>
      </w:r>
      <w:hyperlink r:id="rId7" w:anchor="100084" w:history="1">
        <w:r w:rsidRPr="00406A0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плана</w:t>
        </w:r>
      </w:hyperlink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противодействия коррупции на 2010 - 2011 годы и предложения по совершенствованию деятельности, направленной на противодействие коррупции.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" w:name="100010"/>
      <w:bookmarkEnd w:id="9"/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 Руководителям федеральных органов исполнительной власти, иных государственных органов: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" w:name="100011"/>
      <w:bookmarkEnd w:id="10"/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принимать действенные меры по предотвращению и урегулированию конфликта интересов на государственной службе;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" w:name="100012"/>
      <w:bookmarkEnd w:id="11"/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руководствуясь Национальной </w:t>
      </w:r>
      <w:hyperlink r:id="rId8" w:anchor="100025" w:history="1">
        <w:r w:rsidRPr="00406A0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стратегией</w:t>
        </w:r>
      </w:hyperlink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противодействия коррупции и Национальным </w:t>
      </w:r>
      <w:hyperlink r:id="rId9" w:anchor="100084" w:history="1">
        <w:r w:rsidRPr="00406A0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планом</w:t>
        </w:r>
      </w:hyperlink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противодействия коррупции на 2010 - 2011 годы, внести до 1 июня 2010 г. в планы соответствующих федеральных органов исполнительной власти и иных государственных органов по противодействию коррупции изменения, направленные на достижение конкретных результатов;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" w:name="100013"/>
      <w:bookmarkEnd w:id="12"/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в) организовать контроль за выполнением мероприятий, предусмотренных планами;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" w:name="100014"/>
      <w:bookmarkEnd w:id="13"/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г) обеспечивать своевременную корректировку планов в соответствии с национальным планом противодействия коррупции на соответствующий период;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" w:name="100015"/>
      <w:bookmarkEnd w:id="14"/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д) оказывать содействие средствам массовой информации в широком освещении мер по противодействию коррупции, принимаемых соответствующими федеральными органами исполнительной власти, иными государственными органами;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" w:name="100016"/>
      <w:bookmarkEnd w:id="15"/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е) обобщить практику рассмотрения обращений граждан и организаций по фактам коррупции и принять меры по повышению результативности и эффективности работы с указанными обращениями;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" w:name="100017"/>
      <w:bookmarkEnd w:id="16"/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ж) обеспечить усиление антикоррупционной составляющей при организации профессиональной переподготовки, повышения квалификации или стажировки федеральных государственных служащих.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" w:name="100018"/>
      <w:bookmarkEnd w:id="17"/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 Рекомендовать: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" w:name="100019"/>
      <w:bookmarkEnd w:id="18"/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Счетной палате Российской Федерации при представлении в соответствии со </w:t>
      </w:r>
      <w:hyperlink r:id="rId10" w:anchor="100022" w:history="1">
        <w:r w:rsidRPr="00406A0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статьей 2</w:t>
        </w:r>
      </w:hyperlink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Федерального закона от 11 января 1995 г. N 4-ФЗ "О Счетной палате Российской Федерации" палатам Федерального Собрания Российской Федерации информации о результатах проводимых контрольных мероприятий отражать вопросы, касающиеся предупреждения коррупции и борьбы с ней;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" w:name="100020"/>
      <w:bookmarkEnd w:id="19"/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органам государственной власти субъектов Российской Федерации и органам местного самоуправления руководствоваться </w:t>
      </w:r>
      <w:hyperlink r:id="rId11" w:anchor="100010" w:history="1">
        <w:r w:rsidRPr="00406A0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пунктом 4</w:t>
        </w:r>
      </w:hyperlink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Указа в отношении планов соответствующих субъектов Российской Федерации и муниципальных образований по противодействию коррупции.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" w:name="100021"/>
      <w:bookmarkEnd w:id="20"/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6. Предложить Общественной палате Российской Федерации, Торгово-промышленной палате Российской Федерации, Общероссийской общественной организации "Ассоциация юристов России", политическим партиям, саморегулируемым организациям, общественным организациям, объединяющим промышленников и предпринимателей, другим общественным объединениям проводить работу по формированию в обществе нетерпимого отношения к коррупционному поведению.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1" w:name="100022"/>
      <w:bookmarkEnd w:id="21"/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Президент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Российской Федерации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Д.МЕДВЕДЕВ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2" w:name="100023"/>
      <w:bookmarkEnd w:id="22"/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Москва, Кремль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13 апреля 2010 года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N 460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3" w:name="100024"/>
      <w:bookmarkEnd w:id="23"/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Утверждена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Указом Президента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Российской Федерации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от 13 апреля 2010 г. N 460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4" w:name="100025"/>
      <w:bookmarkEnd w:id="24"/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НАЦИОНАЛЬНАЯ СТРАТЕГИЯ ПРОТИВОДЕЙСТВИЯ КОРРУПЦИИ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5" w:name="100026"/>
      <w:bookmarkEnd w:id="25"/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I. Общие положения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6" w:name="100027"/>
      <w:bookmarkEnd w:id="26"/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 Во исполнение Национального </w:t>
      </w:r>
      <w:hyperlink r:id="rId12" w:anchor="100147" w:history="1">
        <w:r w:rsidRPr="00406A0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плана</w:t>
        </w:r>
      </w:hyperlink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противодействия коррупции, утвержденного Президентом Российской Федерации 31 июля 2008 г. N Пр-1568, в России создана законодательная база противодействия коррупции, приняты соответствующие организационные меры по предупреждению коррупции и активизирована деятельность правоохранительных органов по борьбе с ней.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7" w:name="100028"/>
      <w:bookmarkEnd w:id="27"/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Однако, несмотря на предпринимаемые государством и обществом меры, коррупция по-прежнему серьезно затрудняет нормальное функционирование всех общественных механизмов, препятствует проведению социальных преобразований и модернизации национальной экономики, вызывает в российском обществе серьезную тревогу и недоверие к государственным институтам, создает негативный имидж России на международной арене и правомерно рассматривается как одна из угроз безопасности Российской Федерации.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8" w:name="100029"/>
      <w:bookmarkEnd w:id="28"/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 Анализ работы государственных и общественных институтов по исполнению Федерального </w:t>
      </w:r>
      <w:hyperlink r:id="rId13" w:history="1">
        <w:r w:rsidRPr="00406A0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закона</w:t>
        </w:r>
      </w:hyperlink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25 декабря 2008 г. N 273-ФЗ "О противодействии коррупции" и Национального </w:t>
      </w:r>
      <w:hyperlink r:id="rId14" w:history="1">
        <w:r w:rsidRPr="00406A0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плана</w:t>
        </w:r>
      </w:hyperlink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противодействия коррупции, утвержденного Президентом Российской Федерации 31 июля 2008 г. N Пр-1568, свидетельствует о необходимости принятия Национальной стратегии противодействия коррупции, представляющей собой постоянно совершенствуемую систему мер организационного, экономического, правового, информационного и кадрового характера, учитывающей федеративное устройство Российской Федерации, охватывающей федеральный, региональный и муниципальный уровни, направленной на устранение коренных причин коррупции в обществе и последовательно реализуемой федеральными органами государственной власти, иными государственными органами, органами государственной власти субъектов Российской Федерации, органами местного самоуправления, институтами гражданского общества, организациями и физическими лицами.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9" w:name="100030"/>
      <w:bookmarkEnd w:id="29"/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 Национальная стратегия противодействия коррупции разработана: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0" w:name="100031"/>
      <w:bookmarkEnd w:id="30"/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исходя из анализа ситуации, связанной с различными проявлениями коррупции в Российской Федерации;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1" w:name="100032"/>
      <w:bookmarkEnd w:id="31"/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на основании общей оценки эффективности существующей системы мер по противодействию коррупции;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2" w:name="100033"/>
      <w:bookmarkEnd w:id="32"/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в) с учетом мер по предупреждению коррупции и по борьбе с ней, предусмотренных Конвенцией Организации Объединенных Наций против коррупции, Конвенцией об уголовной ответственности за коррупцию и другими международными правовыми документами по противодействию коррупции, участником которых является Российская Федерация.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3" w:name="100034"/>
      <w:bookmarkEnd w:id="33"/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4. Меры по реализации Национальной стратегии противодействия коррупции, отражаемые в правовых актах Российской Федерации, в национальном плане </w:t>
      </w:r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противодействия коррупции на соответствующий период, в планах федеральных органов исполнительной власти, иных государственных органов, субъектов Российской Федерации и муниципальных образований по противодействию коррупции, должны соответствовать общепризнанным принципам и нормам международного права в области основных прав и свобод человека и гражданина, зафиксированным во Всеобщей декларации прав человека и в Международном пакте об экономических, социальных и культурных правах.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4" w:name="100035"/>
      <w:bookmarkEnd w:id="34"/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II. Цель и задачи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Национальной стратегии противодействия коррупции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5" w:name="100036"/>
      <w:bookmarkEnd w:id="35"/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 Целью Национальной стратегии противодействия коррупции является искоренение причин и условий, порождающих коррупцию в российском обществе.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6" w:name="100037"/>
      <w:bookmarkEnd w:id="36"/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6. Для достижения цели Национальной стратегии противодействия коррупции последовательно решаются следующие задачи: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7" w:name="100038"/>
      <w:bookmarkEnd w:id="37"/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формирование соответствующих потребностям времени законодательных и организационных основ противодействия коррупции;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8" w:name="100039"/>
      <w:bookmarkEnd w:id="38"/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организация исполнения законодательных актов и управленческих решений в области противодействия коррупции, создание условий, затрудняющих возможность коррупционного поведения и обеспечивающих снижение уровня коррупции;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9" w:name="100040"/>
      <w:bookmarkEnd w:id="39"/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в) обеспечение выполнения членами общества норм антикоррупционного поведения, включая применение в необходимых случаях мер принуждения в соответствии с законодательными актами Российской Федерации.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0" w:name="100041"/>
      <w:bookmarkEnd w:id="40"/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III. Основные принципы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Национальной стратегии противодействия коррупции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1" w:name="100042"/>
      <w:bookmarkEnd w:id="41"/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 Основными принципами Национальной стратегии противодействия коррупции являются: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2" w:name="100043"/>
      <w:bookmarkEnd w:id="42"/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признание коррупции одной из системных угроз безопасности Российской Федерации;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3" w:name="100044"/>
      <w:bookmarkEnd w:id="43"/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использование в противодействии коррупции системы мер, включающей в себя меры по предупреждению коррупции, по уголовному преследованию лиц, совершивших коррупционные преступления, и по минимизации и (или) ликвидации последствий коррупционных деяний, при ведущей роли на современном этапе мер по предупреждению коррупции;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4" w:name="100045"/>
      <w:bookmarkEnd w:id="44"/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в) стабильность основных элементов системы мер по противодействию коррупции, закрепленных в Федеральном </w:t>
      </w:r>
      <w:hyperlink r:id="rId15" w:history="1">
        <w:r w:rsidRPr="00406A0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законе</w:t>
        </w:r>
      </w:hyperlink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25 декабря 2008 г. N 273-ФЗ "О противодействии коррупции";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5" w:name="100046"/>
      <w:bookmarkEnd w:id="45"/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г) конкретизация антикоррупционных положений федеральных законов, Национальной стратегии противодействия коррупции, национального плана </w:t>
      </w:r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противодействия коррупции на соответствующий период в правовых актах федеральных органов исполнительной власти, иных государственных органов, органов государственной власти субъектов Российской Федерации и в муниципальных правовых актах.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6" w:name="100047"/>
      <w:bookmarkEnd w:id="46"/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IV. Основные направления реализации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Национальной стратегии противодействия коррупции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7" w:name="100048"/>
      <w:bookmarkEnd w:id="47"/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 Национальная стратегия противодействия коррупции реализуется по следующим основным направлениям: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8" w:name="100049"/>
      <w:bookmarkEnd w:id="48"/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обеспечение участия институтов гражданского общества в противодействии коррупции;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9" w:name="100050"/>
      <w:bookmarkEnd w:id="49"/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повышение эффективности деятельности федеральных органов государственной власти, иных государственных органов, органов государственной власти субъектов Российской Федерации и органов местного самоуправления по противодействию коррупции;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0" w:name="100051"/>
      <w:bookmarkEnd w:id="50"/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в) внедрение в деятельность федеральных органов государственной власти, иных государственных органов, органов государственной власти субъектов Российской Федерации и органов местного самоуправления инновационных технологий, повышающих объективность и обеспечивающих прозрачность при принятии законодательных (нормативных правовых) актов Российской Федерации, муниципальных правовых актов и управленческих решений, а также обеспечивающих межведомственное электронное взаимодействие указанных органов и их взаимодействие с гражданами и организациями в рамках оказания государственных услуг;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1" w:name="100052"/>
      <w:bookmarkEnd w:id="51"/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г) совершенствование системы учета государственного имущества и оценки эффективности его использования;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2" w:name="100053"/>
      <w:bookmarkEnd w:id="52"/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д) устранение коррупциогенных факторов, препятствующих созданию благоприятных условий для привлечения инвестиций;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3" w:name="100054"/>
      <w:bookmarkEnd w:id="53"/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е) совершенствование условий, процедур и механизмов государственных и муниципальных закупок, в том числе путем расширения практики проведения открытых аукционов в электронной форме, а также создание комплексной федеральной контрактной системы, обеспечивающей соответствие показателей и итогов выполнения государственных контрактов первоначально заложенным в них параметрам и утвержденным показателям соответствующего бюджета;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4" w:name="100055"/>
      <w:bookmarkEnd w:id="54"/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ж) расширение системы правового просвещения населения;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5" w:name="100056"/>
      <w:bookmarkEnd w:id="55"/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з) модернизация гражданского законодательства;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6" w:name="100057"/>
      <w:bookmarkEnd w:id="56"/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и) дальнейшее развитие правовой основы противодействия коррупции;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7" w:name="100058"/>
      <w:bookmarkEnd w:id="57"/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к) повышение значимости комиссий по соблюдению требований к служебному поведению государственных служащих Российской Федерации и урегулированию конфликта интересов;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8" w:name="100059"/>
      <w:bookmarkEnd w:id="58"/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л) совершенствование работы подразделений кадровых служб федеральных органов исполнительной власти и иных государственных органов по профилактике коррупционных и других правонарушений;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9" w:name="100060"/>
      <w:bookmarkEnd w:id="59"/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м) периодическое исследование состояния коррупции и эффективности мер, принимаемых по ее предупреждению и по борьбе с ней как в стране в целом, так и в отдельных регионах;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0" w:name="100061"/>
      <w:bookmarkEnd w:id="60"/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н) совершенствование правоприменительной практики правоохранительных органов и судов по делам, связанным с коррупцией;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1" w:name="100062"/>
      <w:bookmarkEnd w:id="61"/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о) повышение эффективности исполнения судебных решений;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2" w:name="100063"/>
      <w:bookmarkEnd w:id="62"/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п) разработка организационных и правовых основ мониторинга правоприменения в целях обеспечения своевременного принятия в случаях, предусмотренных федеральными законами, актов Президента Российской Федерации, Правительства Российской Федерации, федеральных органов исполнительной власти, иных государственных органов, органов государственной власти субъектов Российской Федерации, муниципальных правовых актов, а также в целях реализации решений Конституционного Суда Российской Федерации;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3" w:name="100064"/>
      <w:bookmarkEnd w:id="63"/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р) совершенствование организационных основ антикоррупционной экспертизы нормативных правовых актов и проектов нормативных правовых актов и повышение ее результативности;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4" w:name="100065"/>
      <w:bookmarkEnd w:id="64"/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с) повышение денежного содержания и пенсионного обеспечения государственных и муниципальных служащих;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5" w:name="100066"/>
      <w:bookmarkEnd w:id="65"/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т) распространение ограничений, запретов и обязанностей, установленных законодательными актами Российской Федерации в целях предупреждения коррупции, на лиц, замещающих государственные должности Российской Федерации, включая высших должностных лиц (руководителей высших исполнительных органов государственной власти) субъектов Российской Федерации, государственные должности субъектов Российской Федерации и муниципальные должности;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6" w:name="100067"/>
      <w:bookmarkEnd w:id="66"/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у) повышение качества профессиональной подготовки специалистов в сфере организации противодействия и непосредственного противодействия коррупции;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7" w:name="100068"/>
      <w:bookmarkEnd w:id="67"/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ф) совершенствование системы финансового учета и отчетности в соответствии с требованиями международных стандартов;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8" w:name="100069"/>
      <w:bookmarkEnd w:id="68"/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х) повышение эффективности участия Российской Федерации в международном сотрудничестве в антикоррупционной сфере, включая разработку организационных основ регионального антикоррупционного форума, оказание при необходимости поддержки другим государствам в обучении специалистов, исследовании причин и последствий коррупции.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9" w:name="100070"/>
      <w:bookmarkEnd w:id="69"/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V. Механизм реализации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Национальной стратегии противодействия коррупции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0" w:name="100071"/>
      <w:bookmarkEnd w:id="70"/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9. Национальная стратегия противодействия коррупции реализуется федеральными органами государственной власти, иными государственными органами, органами государственной власти субъектов Российской Федерации, органами местного самоуправления, институтами гражданского общества, организациями и физическими лицами: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1" w:name="100072"/>
      <w:bookmarkEnd w:id="71"/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при формировании и исполнении бюджетов всех уровней;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2" w:name="100073"/>
      <w:bookmarkEnd w:id="72"/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путем решения кадровых вопросов;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3" w:name="100074"/>
      <w:bookmarkEnd w:id="73"/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в) в ходе осуществления права законодательной инициативы и принятия законодательных (нормативных правовых) актов Российской Федерации и муниципальных правовых актов;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4" w:name="100075"/>
      <w:bookmarkEnd w:id="74"/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г) путем оперативного приведения: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5" w:name="100076"/>
      <w:bookmarkEnd w:id="75"/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правовых актов федеральных государственных органов, органов государственной власти субъектов Российской Федерации и муниципальных правовых актов - в соответствие с требованиями федеральных законов по вопросам противодействия коррупции;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6" w:name="100077"/>
      <w:bookmarkEnd w:id="76"/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правовых актов органов государственной власти субъектов Российской Федерации - в соответствие с требованиями федеральных законов и нормативных правовых актов федеральных государственных органов по вопросам противодействия коррупции;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7" w:name="100078"/>
      <w:bookmarkEnd w:id="77"/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муниципальных правовых актов - в соответствие с требованиями федеральных законов, нормативных правовых актов федеральных государственных органов и нормативных правовых актов органов государственной власти субъектов Российской Федерации по вопросам противодействия коррупции;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8" w:name="100079"/>
      <w:bookmarkEnd w:id="78"/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д) в ходе контроля за исполнением законодательства Российской Федерации и выполнением мероприятий, предусмотренных национальным планом противодействия коррупции на соответствующий период, планами федеральных органов исполнительной власти, иных государственных органов, субъектов Российской Федерации и муниципальных образований по противодействию коррупции;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9" w:name="100080"/>
      <w:bookmarkEnd w:id="79"/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е) путем обеспечения неотвратимости ответственности за коррупционные правонарушения и объективного применения законодательства Российской Федерации;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0" w:name="100081"/>
      <w:bookmarkEnd w:id="80"/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ж) путем оказания содействия средствам массовой информации в широком и объективном освещении положения дел в области противодействия коррупции;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1" w:name="100082"/>
      <w:bookmarkEnd w:id="81"/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з) путем активного вовлечения в работу по противодействию коррупции политических партий, общественных объединений и других институтов гражданского общества.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2" w:name="100191"/>
      <w:bookmarkEnd w:id="82"/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Утвержден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Президентом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Российской Федерации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31 июля 2008 г. N Пр-1568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(в редакции Указа Президента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Российской Федерации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 13 апреля 2010 г. N 460)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3" w:name="100192"/>
      <w:bookmarkStart w:id="84" w:name="100083"/>
      <w:bookmarkStart w:id="85" w:name="100084"/>
      <w:bookmarkStart w:id="86" w:name="100085"/>
      <w:bookmarkStart w:id="87" w:name="100086"/>
      <w:bookmarkStart w:id="88" w:name="100087"/>
      <w:bookmarkStart w:id="89" w:name="100088"/>
      <w:bookmarkStart w:id="90" w:name="100089"/>
      <w:bookmarkStart w:id="91" w:name="100090"/>
      <w:bookmarkStart w:id="92" w:name="100091"/>
      <w:bookmarkStart w:id="93" w:name="100092"/>
      <w:bookmarkStart w:id="94" w:name="100093"/>
      <w:bookmarkStart w:id="95" w:name="100094"/>
      <w:bookmarkStart w:id="96" w:name="100095"/>
      <w:bookmarkStart w:id="97" w:name="100096"/>
      <w:bookmarkStart w:id="98" w:name="100097"/>
      <w:bookmarkStart w:id="99" w:name="100098"/>
      <w:bookmarkStart w:id="100" w:name="100099"/>
      <w:bookmarkStart w:id="101" w:name="100100"/>
      <w:bookmarkStart w:id="102" w:name="100101"/>
      <w:bookmarkStart w:id="103" w:name="100102"/>
      <w:bookmarkStart w:id="104" w:name="100103"/>
      <w:bookmarkStart w:id="105" w:name="100104"/>
      <w:bookmarkStart w:id="106" w:name="100105"/>
      <w:bookmarkStart w:id="107" w:name="100106"/>
      <w:bookmarkStart w:id="108" w:name="100107"/>
      <w:bookmarkStart w:id="109" w:name="100108"/>
      <w:bookmarkStart w:id="110" w:name="100109"/>
      <w:bookmarkStart w:id="111" w:name="100110"/>
      <w:bookmarkStart w:id="112" w:name="100111"/>
      <w:bookmarkStart w:id="113" w:name="100112"/>
      <w:bookmarkStart w:id="114" w:name="100113"/>
      <w:bookmarkStart w:id="115" w:name="100114"/>
      <w:bookmarkStart w:id="116" w:name="100115"/>
      <w:bookmarkStart w:id="117" w:name="100116"/>
      <w:bookmarkStart w:id="118" w:name="100117"/>
      <w:bookmarkStart w:id="119" w:name="100118"/>
      <w:bookmarkStart w:id="120" w:name="100119"/>
      <w:bookmarkStart w:id="121" w:name="100120"/>
      <w:bookmarkStart w:id="122" w:name="100121"/>
      <w:bookmarkStart w:id="123" w:name="100122"/>
      <w:bookmarkStart w:id="124" w:name="100123"/>
      <w:bookmarkStart w:id="125" w:name="100124"/>
      <w:bookmarkStart w:id="126" w:name="100125"/>
      <w:bookmarkStart w:id="127" w:name="100126"/>
      <w:bookmarkStart w:id="128" w:name="100127"/>
      <w:bookmarkStart w:id="129" w:name="100128"/>
      <w:bookmarkStart w:id="130" w:name="100129"/>
      <w:bookmarkStart w:id="131" w:name="100130"/>
      <w:bookmarkStart w:id="132" w:name="100131"/>
      <w:bookmarkStart w:id="133" w:name="100132"/>
      <w:bookmarkStart w:id="134" w:name="100133"/>
      <w:bookmarkStart w:id="135" w:name="100134"/>
      <w:bookmarkStart w:id="136" w:name="100135"/>
      <w:bookmarkStart w:id="137" w:name="100136"/>
      <w:bookmarkStart w:id="138" w:name="100137"/>
      <w:bookmarkStart w:id="139" w:name="100138"/>
      <w:bookmarkStart w:id="140" w:name="100139"/>
      <w:bookmarkStart w:id="141" w:name="100140"/>
      <w:bookmarkStart w:id="142" w:name="100141"/>
      <w:bookmarkStart w:id="143" w:name="100142"/>
      <w:bookmarkStart w:id="144" w:name="100143"/>
      <w:bookmarkStart w:id="145" w:name="100144"/>
      <w:bookmarkStart w:id="146" w:name="100145"/>
      <w:bookmarkStart w:id="147" w:name="100146"/>
      <w:bookmarkStart w:id="148" w:name="100147"/>
      <w:bookmarkStart w:id="149" w:name="100148"/>
      <w:bookmarkStart w:id="150" w:name="100149"/>
      <w:bookmarkStart w:id="151" w:name="100150"/>
      <w:bookmarkStart w:id="152" w:name="100151"/>
      <w:bookmarkStart w:id="153" w:name="100152"/>
      <w:bookmarkStart w:id="154" w:name="100153"/>
      <w:bookmarkStart w:id="155" w:name="100154"/>
      <w:bookmarkStart w:id="156" w:name="100155"/>
      <w:bookmarkStart w:id="157" w:name="100156"/>
      <w:bookmarkStart w:id="158" w:name="100157"/>
      <w:bookmarkStart w:id="159" w:name="100158"/>
      <w:bookmarkStart w:id="160" w:name="100159"/>
      <w:bookmarkStart w:id="161" w:name="100160"/>
      <w:bookmarkStart w:id="162" w:name="100161"/>
      <w:bookmarkStart w:id="163" w:name="100162"/>
      <w:bookmarkStart w:id="164" w:name="100163"/>
      <w:bookmarkStart w:id="165" w:name="100164"/>
      <w:bookmarkStart w:id="166" w:name="100165"/>
      <w:bookmarkStart w:id="167" w:name="100166"/>
      <w:bookmarkStart w:id="168" w:name="100167"/>
      <w:bookmarkStart w:id="169" w:name="100168"/>
      <w:bookmarkStart w:id="170" w:name="100169"/>
      <w:bookmarkStart w:id="171" w:name="100170"/>
      <w:bookmarkStart w:id="172" w:name="100171"/>
      <w:bookmarkStart w:id="173" w:name="100172"/>
      <w:bookmarkStart w:id="174" w:name="100173"/>
      <w:bookmarkStart w:id="175" w:name="100174"/>
      <w:bookmarkStart w:id="176" w:name="100175"/>
      <w:bookmarkStart w:id="177" w:name="100176"/>
      <w:bookmarkStart w:id="178" w:name="100177"/>
      <w:bookmarkStart w:id="179" w:name="100178"/>
      <w:bookmarkStart w:id="180" w:name="100179"/>
      <w:bookmarkStart w:id="181" w:name="100180"/>
      <w:bookmarkStart w:id="182" w:name="100181"/>
      <w:bookmarkStart w:id="183" w:name="100182"/>
      <w:bookmarkStart w:id="184" w:name="100183"/>
      <w:bookmarkStart w:id="185" w:name="100184"/>
      <w:bookmarkStart w:id="186" w:name="100185"/>
      <w:bookmarkStart w:id="187" w:name="100186"/>
      <w:bookmarkStart w:id="188" w:name="100187"/>
      <w:bookmarkStart w:id="189" w:name="100188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НАЦИОНАЛЬНЫЙ ПЛАН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ПРОТИВОДЕЙСТВИЯ КОРРУПЦИИ НА 2010 - 2011 ГОДЫ</w:t>
      </w:r>
    </w:p>
    <w:p w:rsidR="00406A0B" w:rsidRPr="00406A0B" w:rsidRDefault="00406A0B" w:rsidP="00406A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0" w:name="100193"/>
      <w:bookmarkEnd w:id="190"/>
      <w:r w:rsidRPr="00406A0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Утратил силу. - Указ Президента РФ от 13.03.2012 N 297.</w:t>
      </w:r>
    </w:p>
    <w:p w:rsidR="003B449A" w:rsidRDefault="003B449A"/>
    <w:sectPr w:rsidR="003B4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A0B"/>
    <w:rsid w:val="003B449A"/>
    <w:rsid w:val="0040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6A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6A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center">
    <w:name w:val="pcenter"/>
    <w:basedOn w:val="a"/>
    <w:rsid w:val="00406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406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06A0B"/>
    <w:rPr>
      <w:color w:val="0000FF"/>
      <w:u w:val="single"/>
    </w:rPr>
  </w:style>
  <w:style w:type="paragraph" w:customStyle="1" w:styleId="pright">
    <w:name w:val="pright"/>
    <w:basedOn w:val="a"/>
    <w:rsid w:val="00406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6A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6A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center">
    <w:name w:val="pcenter"/>
    <w:basedOn w:val="a"/>
    <w:rsid w:val="00406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406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06A0B"/>
    <w:rPr>
      <w:color w:val="0000FF"/>
      <w:u w:val="single"/>
    </w:rPr>
  </w:style>
  <w:style w:type="paragraph" w:customStyle="1" w:styleId="pright">
    <w:name w:val="pright"/>
    <w:basedOn w:val="a"/>
    <w:rsid w:val="00406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8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ukaz-prezidenta-rf-ot-13042010-n-460/" TargetMode="External"/><Relationship Id="rId13" Type="http://schemas.openxmlformats.org/officeDocument/2006/relationships/hyperlink" Target="https://legalacts.ru/doc/federalnyi-zakon-ot-25122008-n-273-fz-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alacts.ru/doc/ukaz-prezidenta-rf-ot-13042010-n-460/" TargetMode="External"/><Relationship Id="rId12" Type="http://schemas.openxmlformats.org/officeDocument/2006/relationships/hyperlink" Target="https://legalacts.ru/doc/natsionalnyi-plan-protivodeistvija-korruptsii-utv-prezidentom-rf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egalacts.ru/doc/ukaz-prezidenta-rf-ot-13042010-n-460/" TargetMode="External"/><Relationship Id="rId11" Type="http://schemas.openxmlformats.org/officeDocument/2006/relationships/hyperlink" Target="https://legalacts.ru/doc/ukaz-prezidenta-rf-ot-13042010-n-460/" TargetMode="External"/><Relationship Id="rId5" Type="http://schemas.openxmlformats.org/officeDocument/2006/relationships/hyperlink" Target="https://legalacts.ru/doc/federalnyi-zakon-ot-25122008-n-273-fz-o/statja-5/" TargetMode="External"/><Relationship Id="rId15" Type="http://schemas.openxmlformats.org/officeDocument/2006/relationships/hyperlink" Target="https://legalacts.ru/doc/federalnyi-zakon-ot-25122008-n-273-fz-o/" TargetMode="External"/><Relationship Id="rId10" Type="http://schemas.openxmlformats.org/officeDocument/2006/relationships/hyperlink" Target="https://legalacts.ru/doc/federalnyi-zakon-ot-11011995-n-4-fz-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alacts.ru/doc/ukaz-prezidenta-rf-ot-13042010-n-460/" TargetMode="External"/><Relationship Id="rId14" Type="http://schemas.openxmlformats.org/officeDocument/2006/relationships/hyperlink" Target="https://legalacts.ru/doc/natsionalnyi-plan-protivodeistvija-korruptsii-utv-prezidentom-r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2518</Words>
  <Characters>14358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2026-05-05T06:07:00Z</dcterms:created>
  <dcterms:modified xsi:type="dcterms:W3CDTF">2026-05-05T06:08:00Z</dcterms:modified>
</cp:coreProperties>
</file>