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3A" w:rsidRPr="00C65016" w:rsidRDefault="002D1B1A" w:rsidP="003B57F1">
      <w:pPr>
        <w:autoSpaceDE w:val="0"/>
        <w:autoSpaceDN w:val="0"/>
        <w:adjustRightInd w:val="0"/>
        <w:ind w:hanging="1260"/>
        <w:jc w:val="center"/>
        <w:outlineLvl w:val="1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7086600" cy="1363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-38" r="49222" b="8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МЕТОДИЧЕСКИЕ РЕКОМЕНДАЦИИ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по вопросам соблюдения ограничений, налагаемых на гражданина, замещавшего должность государственной (муниципальной) службы, 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при заключении им трудового или гражданско-правового договора 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с организацией</w:t>
      </w:r>
    </w:p>
    <w:p w:rsidR="002E07B5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B57F1" w:rsidRPr="00C65016" w:rsidRDefault="003B57F1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065A0F" w:rsidRPr="00C65016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Москва, 201</w:t>
      </w:r>
      <w:r w:rsidR="0023240A">
        <w:rPr>
          <w:b/>
          <w:color w:val="000000"/>
          <w:sz w:val="28"/>
          <w:szCs w:val="28"/>
        </w:rPr>
        <w:t>9</w:t>
      </w:r>
    </w:p>
    <w:p w:rsidR="0077283A" w:rsidRPr="00C65016" w:rsidRDefault="002D1B1A" w:rsidP="003B57F1">
      <w:pPr>
        <w:autoSpaceDE w:val="0"/>
        <w:autoSpaceDN w:val="0"/>
        <w:adjustRightInd w:val="0"/>
        <w:ind w:hanging="1620"/>
        <w:jc w:val="center"/>
        <w:outlineLvl w:val="1"/>
        <w:rPr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32282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86461" r="48456" b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83A" w:rsidRPr="00C65016">
        <w:rPr>
          <w:b/>
          <w:color w:val="000000"/>
          <w:sz w:val="28"/>
          <w:szCs w:val="28"/>
        </w:rPr>
        <w:br w:type="page"/>
      </w:r>
      <w:r w:rsidR="0077283A" w:rsidRPr="00C65016">
        <w:rPr>
          <w:b/>
          <w:color w:val="000000"/>
          <w:sz w:val="28"/>
          <w:szCs w:val="28"/>
        </w:rPr>
        <w:lastRenderedPageBreak/>
        <w:t>Содержание</w:t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180"/>
        <w:gridCol w:w="582"/>
      </w:tblGrid>
      <w:tr w:rsidR="00A000B7" w:rsidRPr="00BA488E" w:rsidTr="00DF1F89">
        <w:tc>
          <w:tcPr>
            <w:tcW w:w="9180" w:type="dxa"/>
          </w:tcPr>
          <w:p w:rsidR="00A000B7" w:rsidRPr="00BA488E" w:rsidRDefault="00C65016" w:rsidP="00620AF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sz w:val="26"/>
                <w:szCs w:val="26"/>
              </w:rPr>
            </w:pPr>
            <w:r w:rsidRPr="00BA488E">
              <w:rPr>
                <w:sz w:val="26"/>
                <w:szCs w:val="26"/>
                <w:lang w:val="en-US"/>
              </w:rPr>
              <w:t>I</w:t>
            </w:r>
            <w:r w:rsidRPr="00BA488E">
              <w:rPr>
                <w:sz w:val="26"/>
                <w:szCs w:val="26"/>
              </w:rPr>
              <w:t xml:space="preserve">. </w:t>
            </w:r>
            <w:r w:rsidR="00683DE2" w:rsidRPr="00BA488E">
              <w:rPr>
                <w:sz w:val="26"/>
                <w:szCs w:val="26"/>
              </w:rPr>
              <w:t>Общие положения</w:t>
            </w:r>
            <w:r w:rsidR="00A000B7" w:rsidRPr="00BA488E">
              <w:rPr>
                <w:bCs/>
                <w:sz w:val="26"/>
                <w:szCs w:val="26"/>
              </w:rPr>
              <w:t>…</w:t>
            </w:r>
            <w:r w:rsidRPr="00BA488E">
              <w:rPr>
                <w:bCs/>
                <w:sz w:val="26"/>
                <w:szCs w:val="26"/>
              </w:rPr>
              <w:t>...</w:t>
            </w:r>
            <w:r w:rsidR="00D62E17" w:rsidRPr="00BA488E">
              <w:rPr>
                <w:bCs/>
                <w:sz w:val="26"/>
                <w:szCs w:val="26"/>
              </w:rPr>
              <w:t>…</w:t>
            </w:r>
            <w:r w:rsidR="00683DE2" w:rsidRPr="00BA488E">
              <w:rPr>
                <w:bCs/>
                <w:sz w:val="26"/>
                <w:szCs w:val="26"/>
              </w:rPr>
              <w:t>………………………………………</w:t>
            </w:r>
            <w:r w:rsidR="000B3F82" w:rsidRPr="00BA488E">
              <w:rPr>
                <w:bCs/>
                <w:sz w:val="26"/>
                <w:szCs w:val="26"/>
              </w:rPr>
              <w:t>………………</w:t>
            </w:r>
            <w:r w:rsidR="00BA488E">
              <w:rPr>
                <w:bCs/>
                <w:sz w:val="26"/>
                <w:szCs w:val="26"/>
              </w:rPr>
              <w:t>….</w:t>
            </w:r>
            <w:r w:rsidR="000B3F82" w:rsidRPr="00BA488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BA488E">
              <w:rPr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000B7" w:rsidRPr="00BA488E" w:rsidTr="00DF1F89">
        <w:tc>
          <w:tcPr>
            <w:tcW w:w="9180" w:type="dxa"/>
          </w:tcPr>
          <w:p w:rsidR="000B3F82" w:rsidRPr="00BA488E" w:rsidRDefault="00C65016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II. </w:t>
            </w:r>
            <w:r w:rsidR="000B3F82" w:rsidRPr="00BA488E">
              <w:rPr>
                <w:sz w:val="26"/>
                <w:szCs w:val="26"/>
              </w:rPr>
              <w:t>Условия, влекущие необходимость получения гражданином -</w:t>
            </w:r>
          </w:p>
          <w:p w:rsidR="00A000B7" w:rsidRPr="00BA488E" w:rsidRDefault="000B3F82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бывшим государственным (муниципальным) служащим согласия комиссии по соблюдению требований к служебному поведению государственных (муниципальных) служащих и урегулированию конфликта интересов…</w:t>
            </w:r>
            <w:r w:rsidR="00BA488E">
              <w:rPr>
                <w:sz w:val="26"/>
                <w:szCs w:val="26"/>
              </w:rPr>
              <w:t>..............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0B3F82" w:rsidRPr="00BA488E" w:rsidRDefault="000B3F8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0B3F82" w:rsidRPr="00BA488E" w:rsidRDefault="000B3F8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23339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BA488E">
              <w:rPr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000B7" w:rsidRPr="00BA488E" w:rsidTr="00DF1F89">
        <w:tc>
          <w:tcPr>
            <w:tcW w:w="9180" w:type="dxa"/>
          </w:tcPr>
          <w:p w:rsidR="00A000B7" w:rsidRPr="00BA488E" w:rsidRDefault="00C65016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III</w:t>
            </w:r>
            <w:r w:rsidR="000B3F82" w:rsidRPr="00BA488E">
              <w:rPr>
                <w:sz w:val="26"/>
                <w:szCs w:val="26"/>
              </w:rPr>
              <w:t>. Порядок направления гражданином - бывшим государственным (муниципальным) служащим обращения о даче согласия на трудоустройство.</w:t>
            </w:r>
            <w:r w:rsidR="00BA488E">
              <w:rPr>
                <w:sz w:val="26"/>
                <w:szCs w:val="26"/>
              </w:rPr>
              <w:t>...</w:t>
            </w:r>
            <w:r w:rsidR="000B3F82"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5F066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A000B7" w:rsidRPr="00BA488E" w:rsidTr="00DF1F89">
        <w:tc>
          <w:tcPr>
            <w:tcW w:w="9180" w:type="dxa"/>
          </w:tcPr>
          <w:p w:rsidR="00C65016" w:rsidRPr="00BA488E" w:rsidRDefault="00C65016" w:rsidP="00620AF8">
            <w:pPr>
              <w:pStyle w:val="a3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IV. </w:t>
            </w:r>
            <w:r w:rsidR="000B3F82" w:rsidRPr="00BA488E">
              <w:rPr>
                <w:sz w:val="26"/>
                <w:szCs w:val="26"/>
              </w:rPr>
              <w:t xml:space="preserve">Порядок рассмотрения обращения гражданина - бывшего государственного (муниципального) служащего о даче согласия на трудоустройство </w:t>
            </w:r>
            <w:r w:rsidR="00A000B7" w:rsidRPr="00BA488E">
              <w:rPr>
                <w:sz w:val="26"/>
                <w:szCs w:val="26"/>
              </w:rPr>
              <w:t>……...........</w:t>
            </w:r>
            <w:r w:rsidR="000B3F82"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V. Направление обращения в случае упразднения государственного (муниципального) органа, в котором гражданин замещал должность…………</w:t>
            </w:r>
            <w:r w:rsidR="00BA488E">
              <w:rPr>
                <w:sz w:val="26"/>
                <w:szCs w:val="26"/>
              </w:rPr>
              <w:t>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VI. Рассмотрение обращения на заседании комиссии…………</w:t>
            </w:r>
            <w:r w:rsidR="00620AF8">
              <w:rPr>
                <w:sz w:val="26"/>
                <w:szCs w:val="26"/>
              </w:rPr>
              <w:t>...............................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VII. Обязанность гражданина - бывшего государственного (муниципального) служащего сообщать работодателю о замещении им должности в государственном (муниципальном) органе……………………………………</w:t>
            </w:r>
            <w:r w:rsidR="00BA488E">
              <w:rPr>
                <w:sz w:val="26"/>
                <w:szCs w:val="26"/>
              </w:rPr>
              <w:t>…..</w:t>
            </w:r>
            <w:r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VIII. Последствия нарушения гражданином - бывшим государственным (муниципальным) служащим обязанности сообщать работодателю сведения о последнем месте своей службы</w:t>
            </w:r>
            <w:r w:rsidR="00BA488E" w:rsidRPr="00BA488E">
              <w:rPr>
                <w:sz w:val="26"/>
                <w:szCs w:val="26"/>
              </w:rPr>
              <w:t>………………………</w:t>
            </w:r>
            <w:r w:rsidR="00BA488E">
              <w:rPr>
                <w:sz w:val="26"/>
                <w:szCs w:val="26"/>
              </w:rPr>
              <w:t>…………………………..</w:t>
            </w:r>
            <w:r w:rsidR="00BA488E" w:rsidRPr="00BA488E">
              <w:rPr>
                <w:sz w:val="26"/>
                <w:szCs w:val="26"/>
              </w:rPr>
              <w:t>…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14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IX.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      </w:r>
            <w:r w:rsidR="00BA488E">
              <w:rPr>
                <w:sz w:val="26"/>
                <w:szCs w:val="26"/>
              </w:rPr>
              <w:t>………………………………………………………………….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X. Обязанность уведомления государственного (муниципального) органа при трудоустройстве гражданина в коммерческие (некоммерческие) организации по совместительству</w:t>
            </w:r>
            <w:r w:rsidR="00BA488E">
              <w:rPr>
                <w:sz w:val="26"/>
                <w:szCs w:val="26"/>
              </w:rPr>
              <w:t>…………………………………………………………………….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XI. Ответственность работодателя за неисполнение обязанности сообщить о заключении с гражданином - бывшим государственным (муниципальным) служащим трудового (гражданско-правового) договора</w:t>
            </w:r>
            <w:r w:rsidR="00BA488E" w:rsidRPr="00BA488E">
              <w:rPr>
                <w:sz w:val="26"/>
                <w:szCs w:val="26"/>
              </w:rPr>
              <w:t>………………………</w:t>
            </w:r>
            <w:r w:rsidR="00BA488E">
              <w:rPr>
                <w:sz w:val="26"/>
                <w:szCs w:val="26"/>
              </w:rPr>
              <w:t>.....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XII. Рассмотрение сообщения работодателя</w:t>
            </w:r>
            <w:r w:rsidR="00BA488E" w:rsidRPr="00BA488E">
              <w:rPr>
                <w:sz w:val="26"/>
                <w:szCs w:val="26"/>
              </w:rPr>
              <w:t>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XIII. Осуществление проверки соблюдения гражданином - бывшим государственным (муниципальным) служащим ограничений</w:t>
            </w:r>
            <w:r w:rsidR="00BA488E" w:rsidRPr="00BA488E">
              <w:rPr>
                <w:sz w:val="26"/>
                <w:szCs w:val="26"/>
              </w:rPr>
              <w:t>……………………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21</w:t>
            </w:r>
          </w:p>
        </w:tc>
      </w:tr>
      <w:tr w:rsidR="00DF1F89" w:rsidRPr="00BA488E" w:rsidTr="00DF1F89">
        <w:tc>
          <w:tcPr>
            <w:tcW w:w="9180" w:type="dxa"/>
          </w:tcPr>
          <w:p w:rsidR="00DF1F89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:rsidR="00DF1F89" w:rsidRPr="00BA488E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Приложение:</w:t>
            </w:r>
          </w:p>
          <w:p w:rsidR="00DF1F89" w:rsidRPr="00BA488E" w:rsidRDefault="00DF1F89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DF1F89" w:rsidRPr="00BA488E" w:rsidTr="00DF1F89">
        <w:tc>
          <w:tcPr>
            <w:tcW w:w="9180" w:type="dxa"/>
          </w:tcPr>
          <w:p w:rsidR="00DF1F89" w:rsidRPr="00BA488E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1) Постановление Правительства Российской Федерации </w:t>
            </w:r>
          </w:p>
          <w:p w:rsidR="00DF1F89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от 21 января 2015 г. №</w:t>
            </w:r>
            <w:r>
              <w:rPr>
                <w:sz w:val="26"/>
                <w:szCs w:val="26"/>
              </w:rPr>
              <w:t> </w:t>
            </w:r>
            <w:r w:rsidRPr="00BA488E">
              <w:rPr>
                <w:sz w:val="26"/>
                <w:szCs w:val="26"/>
              </w:rPr>
              <w:t>29…………………………………………………</w:t>
            </w:r>
            <w:r>
              <w:rPr>
                <w:sz w:val="26"/>
                <w:szCs w:val="26"/>
              </w:rPr>
              <w:t>…………</w:t>
            </w: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DF1F89" w:rsidRPr="00BA488E" w:rsidTr="00DF1F89">
        <w:tc>
          <w:tcPr>
            <w:tcW w:w="9180" w:type="dxa"/>
          </w:tcPr>
          <w:p w:rsidR="00DF1F89" w:rsidRPr="00BA488E" w:rsidRDefault="00DF1F89" w:rsidP="00583F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2) Приказ Министерства труда и социальной защиты Российской Федерации </w:t>
            </w:r>
            <w:r w:rsidR="00C40AB2">
              <w:rPr>
                <w:sz w:val="26"/>
                <w:szCs w:val="26"/>
              </w:rPr>
              <w:br/>
            </w:r>
            <w:r w:rsidRPr="00BA488E">
              <w:rPr>
                <w:sz w:val="26"/>
                <w:szCs w:val="26"/>
              </w:rPr>
              <w:t xml:space="preserve">от </w:t>
            </w:r>
            <w:r w:rsidR="00583FFF">
              <w:rPr>
                <w:sz w:val="26"/>
                <w:szCs w:val="26"/>
              </w:rPr>
              <w:t>15</w:t>
            </w:r>
            <w:r w:rsidRPr="00BA488E">
              <w:rPr>
                <w:sz w:val="26"/>
                <w:szCs w:val="26"/>
              </w:rPr>
              <w:t> </w:t>
            </w:r>
            <w:r w:rsidR="00445069">
              <w:rPr>
                <w:sz w:val="26"/>
                <w:szCs w:val="26"/>
              </w:rPr>
              <w:t>октя</w:t>
            </w:r>
            <w:r w:rsidRPr="00BA488E">
              <w:rPr>
                <w:sz w:val="26"/>
                <w:szCs w:val="26"/>
              </w:rPr>
              <w:t>бря 201</w:t>
            </w:r>
            <w:r w:rsidR="00583FFF">
              <w:rPr>
                <w:sz w:val="26"/>
                <w:szCs w:val="26"/>
              </w:rPr>
              <w:t>9</w:t>
            </w:r>
            <w:r w:rsidRPr="00BA488E">
              <w:rPr>
                <w:sz w:val="26"/>
                <w:szCs w:val="26"/>
              </w:rPr>
              <w:t> г. № </w:t>
            </w:r>
            <w:r w:rsidR="00445069">
              <w:rPr>
                <w:sz w:val="26"/>
                <w:szCs w:val="26"/>
              </w:rPr>
              <w:t>6</w:t>
            </w:r>
            <w:r w:rsidR="00583FFF">
              <w:rPr>
                <w:sz w:val="26"/>
                <w:szCs w:val="26"/>
              </w:rPr>
              <w:t>69</w:t>
            </w:r>
            <w:r w:rsidRPr="00BA488E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………………………………………………………..</w:t>
            </w: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26</w:t>
            </w:r>
          </w:p>
        </w:tc>
      </w:tr>
    </w:tbl>
    <w:p w:rsidR="009C2D7E" w:rsidRPr="00C65016" w:rsidRDefault="009C2D7E" w:rsidP="00DC6BBA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274F02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br w:type="page"/>
      </w: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МЕТОДИЧЕСКИЕ РЕКОМЕНДАЦИИ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по вопросам соблюдения ограничений, налагаемых на гражданина, замещавшего должность государственной (муниципальной) службы, 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при заключении им трудового или гражданско-правового договора 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с организацией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I. Общие положения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1. Настоящие Методические рекомендации подготовлены в целях формирования единообразной практики применения статьи 12 Федерального закона от 25 декабря 2008 г. № 273-ФЗ </w:t>
      </w:r>
      <w:r w:rsidR="00513A2E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 w:rsidR="00513A2E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="00513A2E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Федеральный закон № 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2. 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возникновении конфликта интересов при исполнении должностных обязанностей, обусловленного возможностью предоставления выгод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преимуществ для организации, рассматриваемой государственным (муниципальным) служащим в качестве будущего места работы;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3. Методические рекомендации ориентированы на следующих лиц: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гражданин - бывший государственный (муниципальный) служащий (далее также - гражданин) 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бывший представитель нанимателя (работодателя) -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от имени Российской Федерации, субъекта Российской Федерации или муниципального образования;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3) новый работодатель - юридическое 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договор (далее также - организация).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lastRenderedPageBreak/>
        <w:t>II. Условия, влекущие необходимость получения гражданином -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бывшим государственным (муниципальным) служащим согласия комиссии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4. 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- комиссия), являются: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1) нахождение должности, которую замещал гражданин, в перечне, установленном нормативными правовыми актами Российской Федерации 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Указом Президента Российской Федерации от 21 июля 2010 г. № 925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мерах по реализации отдельных положений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(далее - Указ № 925) предусмотрены следующие должности, замещение которых влечет ограничения после увольнения с федеральной государственной службы: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должности федеральной государственной службы, включенные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об имуществе и обязательствах имущественного характера, а также сведения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№ 557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Указ № 557);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должности федеральной государственной службы, включенные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обязательствах имущественного характера своих супруги (супруга)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№ 557.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Пунктом 4 Указа № 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Российской Федерации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перечни должностей муниципальной службы, предусмотренные статьей 12 Федерального закона № 273-ФЗ.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Принципиально важным для определения условий о распространении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гражданина ограничений, предусмотренных статьей 12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№ 273-ФЗ, является установление факта нахождения должности, которую замещал гражданин по последнему месту службы при увольнении,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соответствующем перечне, установленном Указом № 557, правовыми актами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федеральных государственных органов, государственных органов субъектов Российской Федерации, органов местного самоуправления. В этой связи рекомендуется обращать внимание на актуальность редакции перечня, содержащего соответствующую должность, на момент увольнения  гражданина с государственной (муниципальной) службы;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2) в должностные (служебные) обязанности гражданина - бывшего государственного (муниципального) служащего входили отдельные функции государственного, муниципального (администрат</w:t>
      </w:r>
      <w:r w:rsidR="00FC3DA7">
        <w:rPr>
          <w:color w:val="000000"/>
          <w:sz w:val="28"/>
          <w:szCs w:val="28"/>
          <w:highlight w:val="yellow"/>
          <w:bdr w:val="none" w:sz="0" w:space="0" w:color="auto" w:frame="1"/>
        </w:rPr>
        <w:t>ивного) управления организацией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, в которую он трудоустраивается.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случае, если в должностные обязанности по той должности, с которой служащий увольняется, входили функции государственного, муниципального (административного) управления в отношении организации, в которую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он трудоустраивается, то он обязан получить согласие комиссии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трудоустройство в данную организацию.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3) прошло менее двух лет со дня увольнения гражданина </w:t>
      </w:r>
      <w:r w:rsidR="001C363C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Период, в течение которого действуют установленные статьей 12 Федерального закона № 273-ФЗ ограничения, начинается со дня увольнения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и заканчивается через два года.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случае, если в течение двух лет с момента увольнения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4) 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cyan"/>
          <w:bdr w:val="none" w:sz="0" w:space="0" w:color="auto" w:frame="1"/>
        </w:rPr>
        <w:t>Принятие решения о получении согласия комиссии осуществляется исходя из совокупности вышеуказанных условий.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5. Ограничения, предусмотренные статьей 12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№ 273-ФЗ, распространяются на гражданина независимо от оснований его увольнения 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cyan"/>
          <w:bdr w:val="none" w:sz="0" w:space="0" w:color="auto" w:frame="1"/>
        </w:rPr>
        <w:t>6. При принятии решения о целесообразности получения согласия комиссии необходимо учитывать положения абзаца первого пункта 3 Обзора судебной практики по делам о привлечении к административной ответственности, предусмотренной статьей 19.29 Кодекса Российской Федерации об административных правонарушениях, утвержденного Президиумом Верховного Суда Российской Федерации 30 ноября 2016 г.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bdr w:val="none" w:sz="0" w:space="0" w:color="auto" w:frame="1"/>
        </w:rPr>
        <w:t>III.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7. 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и урегулированию конфликта интересов, утвержденным Указом Президента Российской Федерации от 1 июля 2010 г.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821 (далее - Положение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комиссиях, Указ №</w:t>
      </w:r>
      <w:r w:rsidR="008C7BD6"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>821).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 8 Указа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>821 при разработке названных положений).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8. Основанием для проведения заседания комиссии является обращение гражданина, замещавшего в государственном (муниципальном) органе должность государственной (муниципальной)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до истечения двух лет со дня увольнения с государственной (муниципальной) службы (далее - обращение)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б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16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9. Обращение подается гражданином в подразделение кадровой службы государственного (муниципального)* органа по профилактике коррупционных и иных правонарушений (пункт 17.1 Положения о комиссиях). Обращение может быть направлено по почте с заказным уведомлением либо доставлено лично в государственный (муниципальный)*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10. В обращении указываются следующие сведения: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фамилия, имя, отчество гражданина, дата его рождения, адрес места жительства;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замещаемые должности в течение последних двух лет до дня увольнения с государственной (муниципальной) службы;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3) 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4) 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5) 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6) 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7) 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8) вид договора (трудовой или гражданско-правовой);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9) 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10) сумма оплаты за выполнение (оказание) по договору работ (услуг) (предполагаемая сумма в рублях в течение месяца);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11) обращение о намерении лично присутствовать на заседании комиссии (пункт 19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11. За согласием на трудоустройство в комиссию может обратиться также государственный (муниципальный) служащий, планирующий свое увольнение (пункт 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IV. 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12. Первоначальное рассмотрение обращения осуществляется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подразделении кадровой службы государственного (муниципального)*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13. При подготовке мотивированного заключения должностные лица кадрового подразделения государственного (муниципального)* органа имеют 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(муниципального)* органа или его заместитель, специально на то уполномоченный, может направлять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 (пункт 17.5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14. Обращение гражданина, а также мотивированное заключение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другие материалы в течение семи рабочих дней со дня поступления обращения представляются председателю комиссии (пункт 17.5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15. 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предполагаемом круге обязанностей.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16. 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17. В случае направления запросов обращение, а также мотивированное заключение и другие материалы представляются председателю комиссии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45 дней со дня поступления обращения. Указанный срок может быть продлен, но не более чем на 30 дней.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18. По итогам анализа содержащейся в обращении информации, а также иных сведений, полученных от гражданина, государственных органов, органов местного самоуправления и заинтересованных организаций, рекомендуется подготовить проект решения комиссии о возможности или невозможности дачи согласия гражданину на трудоустройство с обоснованием причин такого вывода.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19. В ходе подготовки мотивированного заключения рекомендуется: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а) 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- бывшего государственного (муниципального) служащего, а также реально принятые им решения в отношении организации на предмет возможного использования должностного положения в целях оказания организации, в которую трудоустраивается гражданин, выгод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лицензирования отдельных видов деятельности, выдачи разрешений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отдельные виды работ;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размещения заказов на поставку товаров, выполнение работ и оказание услуг для государственных нужд;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регистрации имущества и сделок с ним;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проведения государственной экспертизы и выдачи заключений;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осуществления государственного надзора и (или) контроля;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б) 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Следует обратить внимание на круг трудовых обязанностей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20. 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соответствующем перечне, установленном Указом № 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21. В случае, если в ходе проверочных мероприятий установлено,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что гражданин, замещая должность государственной (муниципальной)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может быть подготовлено заключение о нецелесообразности рассмотрения обращения гражданина на заседании комиссии. Об этом рекомендуется проинформировать гражданина.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22. 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проведения заседания комиссии (пункт 18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организует ознакомление гражданина - бывшего государственного (муниципального) служащего, членов комиссии и других лиц, участвующих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заседании комиссии, с информацией, поступившей в подразделение государственного (муниципального)* органа по профилактике коррупционных и иных правонарушений либо должностному лицу кадровой службы государственного (муниципального) органа, ответственному за работу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по профилактике коррупционных и иных правонарушений, и с результатами ее проверки;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в) 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 рассмотрении (об отказе в рассмотрении) в ходе заседания комиссии дополнительных материалов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б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13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23. Под информацией, содержащей основания для проведения заседания комиссии, понимается: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наличие соответствующего обращения гражданина;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мотивированное заключение подразделения кадровой службы государственного (муниципального)*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возможности или невозможности дачи гражданину согласия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заключение трудового (гражданско-правового) договора с организацией.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24. 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1 - 2 дня до планируемого заседания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V. Направление обращения в случае упразднения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государственного (муниципального) органа, в котором гражданин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замещал должность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25. В случае упразднения федерального (муниципального) органа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период работы ликвидационной комиссии государственного (муниципального) органа гражданину рекомендуется представлять обращение о даче согласия в установленном порядке в упраздняемый государственный (муниципальный)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26. 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27. В случае,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Российской Федерации от 2 февраля 2016 г. № 41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некоторых вопросах государственного контроля и надзора в финансово-бюджетной сфере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 необходимо направлять в тот государственный (муниципальный) орган, которому были переданы функции, на реализацию которых было направлено исполнение государственным (муниципальным) служащим своих должностных обязанностей по ранее замещаемой должности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Органу, являющемуся правопреемником упраздненного органа, в случае ошибочного поступления обращения гражданина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28. В случае, если упразднение осуществляется без правопреемства, заявление следует направлять в орган, которому переданы функции государственного, муниципального (административного) управления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соответствующей сфере.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29. 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30. Согласно приказу Министерства культуры Российской Федерации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от 25 августа 2010 г. № 558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указанием сроков хранения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 лет.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31. Исходя из положений статьи 5 Федерального закона от 22 октября 2004 г. № 125-ФЗ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Об архивном деле в Российской Федерации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(далее - Федеральный закон № 125-ФЗ) указанные личные дела включаются в состав Архивного фонда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32. В соответствии с частью 8 статьи 23 Федерального закона № 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истекли, в упорядоченном состоянии поступают на хранение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соответствующий государственный или муниципальный архив.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3F20" w:rsidRDefault="00F23F20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VI. Рассмотрение обращения на заседании комиссии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33. Заседание комиссии проводится, как правило, в присутствии гражданина (пункт 19 Положения 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34. О намерении лично присутствовать на заседании комиссии гражданин указывает в обращении.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35. Заседания комиссии могут проводиться в отсутствие гражданина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случаях (пункт 19.1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если в обращении не содержится указания о намерении гражданина лично присутствовать на заседании комиссии;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36. 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 20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37. Частью 11 статьи 12 Федерального закона № 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течение семи дней со дня поступления указанного обращения в порядке, устанавливаемом нормативными правовыми актами Российской Федерации,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 принятом решении направить гражданину письменное уведомление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одного рабочего дня и уведомить его устно в течение трех рабочих дней.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Указанные сроки начинают действовать с момента поступления обращения на рассмотрение в комиссию. При этом предшествовавшие такому обращению проверочные процедуры проводятся в сроки, регламентированные Положением о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38. По итогам рассмотрения обращения гражданина комиссия принимает одно из следующих решений (пункт 24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39. 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 37.1 Положения 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40. Принимая во внимание, что данными правоотношениями затрагивается предусмотренное статьей 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организацией предоставляется гражданину по его требованию.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41. Решение комиссии по итогам рассмотрения обращения гражданина носит обязательный характер (пункт 30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42. Если гражданин не согласен с решением комиссии, он вправе обратиться в комиссию с просьбой о пересмотре этого решения.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Если гражданин полагает, что решение комиссии нарушает его права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законные интересы, он вправе обратиться в органы прокуратуры либо в суд за их защитой.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43. 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 (пункт 36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VII. Обязанность гражданина - бывшего государственного (муниципального) служащего сообщать работодателю о замещении им должности</w:t>
      </w:r>
      <w:r w:rsidR="00683DE2"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в государственном (муниципальном) органе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44. В соответствии с частью 2 статьи 12 Федерального закона № 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lastRenderedPageBreak/>
        <w:t>работ (оказание услуг), сообщать работодателю сведения о последнем месте своей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45. Обязанность, указанная в пункте 44 настоящих Методических рекомендаций,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46. 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условиях его отсутствия договор будет считаться заключенным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нарушением установленных правил заключения и подлежит прекращению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 пункту 11 части первой статьи 77 Трудового кодекса Российской Федерации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ТК 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 84 ТК РФ).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47. 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установленный нормативными правовыми актами перечень, сведений об осуществлении им функций государственного, муниципального (административного) управления данной организацией рекомендуется трудовой договор с указанным гражданином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заключать до получения положительного решения комиссии.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Указанные рекомендации применяются также при намерении организации заключить с гражданином гражданско-правовой договор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выполнение работ (оказание услуг) в течение месяца стоимостью более ста тысяч рублей.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83DE2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VIII. Последствия нарушения гражданином -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48. В соответствии с частью 3 статьи 12 Федерального закона № 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государственной (муниципальной) службы требования о сообщении  работодателю сведений о последнем месте своей службы, влечет прекращение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49. В целях исключения необходимости расторжения трудового (гражданско-правового) договора работодателю рекомендуется при приеме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работу гражданина убедиться, что при прохождении им государственной (муниципальной) службы он не замещал должности, включенные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IX.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E6698F" w:rsidRPr="00E6698F" w:rsidRDefault="00E6698F" w:rsidP="00683DE2">
      <w:pPr>
        <w:shd w:val="clear" w:color="auto" w:fill="FFFFFF"/>
        <w:spacing w:line="300" w:lineRule="atLeast"/>
        <w:ind w:firstLine="708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50. В соответствии с частью 4 статьи 12 Федерального закона № 273-ФЗ, а также статьей 641 ТК РФ работодатель при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51. В случае, если на работу устраивается гражданин -  бывший государственный (муниципальный) служащий, работодателю следует обратить внимание на следующее.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1) Выяснить у бывшего государственного (муниципального) служащего, включена ли замещаемая (замещаемые) ранее им должность (должности)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Нормативные правовые акты, утверждающие соответствующие перечни должностей, указаны в подпункте 1 пункта 4 настоящих Методических рекомендаций.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Информацию о включении той или иной должности государственной (муниципальной) службы в соответствующий перечень также можно получить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по запросу в федеральных государственных органах, органах государственной власти субъектов Российской Федерации и органах местного самоуправления,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которых бывший служащий проходил службу.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Важными являются также сведения о дате увольнения гражданина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службы. Необходимо определить, прошел ли двухлетний период после увольнения со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Если после увольнения гражданина с государственной (муниципальной) службы прошло: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более двух лет - сообщать о заключении трудового (гражданско-правового) договора не требуется.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52. Правила сообщения работодателем о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Правительства Российской Федерации от 21 января 2015 г. № 29 (далее - Правила).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53. Сообщение оформляется на бланке организации и подписывается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 (пункт 3 Правил).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54.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число, месяц, год и место рождения гражданина;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г) наименование организации (полное, а также сокращенное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(при наличии).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55. В случае, если с гражданином заключен трудовой договор, наряду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со сведениями, указанными в пункте 54 настоящих Методических рекомендаций, также указываются следующие данные: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56. В случае, если с гражданином заключен гражданско-правовой договор, наряду со сведениями, указанными в пунктах 54 - 55 настоящих Методических рекомендаций, также указываются следующие данные: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дата и номер гражданско-правового договора;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срок гражданско-правового договора (сроки начала и окончания выполнения работ (оказания услуг);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предмет гражданско-правового договора (с кратким описанием работы (услуги) и ее результата);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г) стоимость работ (услуг) по гражданско-правовому договору.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57. 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 заключения трудового (гражданско-правового)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58. Работодатель вправе самостоятельно определить способ направления сообщения.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Учитывая возможность наступления ответственности за неисполнение работодателем обязанности в установленный срок направить такое сообщение, работодателю необходимо иметь подтверждение о направлении указанного сообщения по почте заказным письмом с уведомлением либо о доставке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его непосредственно в государственный (муниципальный) орган с распиской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получении.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83DE2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X. Обязанность уведомления государственного (муниципального) органа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при трудоустройстве гражданина в коммерческие (некоммерческие) организации по совместительству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59. Согласно статье 601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60. Заключение трудовых договоров о работе по совместительству допускается с неограниченным числом работодателей, если иное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не предусмотрено федеральным законом.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61. Учитывая, что ограничения, налагаемые на гражданина, замещавшего должность государственной (муниципальной) службы, при заключении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заключение трудового договора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о работе по совместительству с таким гражданином также влечет за собой 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lastRenderedPageBreak/>
        <w:t>необходимость направления работодателем соответствующего уведомления представителю нанимателя (работодателю) по последнему месту его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62. В соответствии с Правилами при заключении трудового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63. В этой связи заключение с гражданином помимо трудового договора по основному месту работы трудовых договоров о работе по совместительству, учитывая, что наименования замещаемых должностей и должностные обязанности по ним могут различаться, влечет за собой необходимость направления работодателем уведомления, предусмотренного частью 4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статьи 12 Федерального закона № 273-ФЗ, в отношении каждого заключенного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XI. Ответственность работодателя за неисполнение обязанности сообщить</w:t>
      </w:r>
      <w:r w:rsid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64. В соответствии с частью 5 статьи 12 Федерального закона № 273-ФЗ неисполнение работодателем обязанности при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с гражданином - бывшим государственным (муниципальным) служащим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 19.29 Кодекса Российской Федерации об административных правонарушениях (далее - КоАП РФ).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65. Такая ответственность предусмотрена статьей 19.29 КоАП РФ "Незаконное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 273-ФЗ, -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влечет наложение административного штрафа: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граждан в размере от двух тысяч до четырех тысяч рублей;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на должностных лиц - от двадцати тысяч до пятидесяти тысяч рублей;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на юридических лиц - от ста тысяч до пятисот тысяч рублей.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66. Согласно Обзору судебной практики по делам о привлечении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к административной ответственности, предусмотренной статьей 19.29 КоАП РФ, утвержденному Президиумом Верховного Суда Российской Федерации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30 ноября 2016 г., объективная сторона состава рассматриваемого административного правонарушения выражается в нарушении требований части 4 статьи 12 Федерального закона № 273-ФЗ.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67. Данные нарушения могут, в том числе, состоять в том, что: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1) работодатель не направил сообщение о заключении трудового договора (гражданско-правового) договора на выполнение в организации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нарушен десятидневный срок со дня заключения трудового договора (гражданско-правового) договора, установленный для направления сообщения о заключении трудового договора или гражданско-правового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68. Ответственность по статье 19.29 КоАП РФ по основаниям отсутствия получения согласия комиссии наступает, когда работодателю было достоверно известно о необходимости получения гражданином - бывшим государственным (муниципальным) служащим такого согласия.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частности организации было известно об осуществлении функций государственного, муниципального (административного) управления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ее отношении данным гражданином в период замещения должности государственной (муниципальной) службы, однако трудовой (гражданско-правовой) договор был заключен без соблюдения данного порядка.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Отсутствие у работодателя сведений (в случае, если они не сообщались при трудоустройстве работником, трудовая книжка не предъявлялась)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замещении гражданином в течение предшествующих трудоустройству двух лет должности государственной (муниципальной) службы, включенной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соответствующий перечень, свидетельствует об отсутствии его вины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и, соответственно, состава административного правонарушения, предусмотренного статьей 19.29 КоАП РФ.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bdr w:val="none" w:sz="0" w:space="0" w:color="auto" w:frame="1"/>
        </w:rPr>
        <w:t>XII. Рассмотрение сообщения работодателя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69. Поступившее в государственный (муниципальный) орган уведомление коммерческой (некоммерческой) организации о заключении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гражданином трудового (гражданско-правового) договора рассматривается подразделением кадровой службы государственного (муниципального)* органа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 273-ФЗ (пункт 17.3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70. По итогам подготовки мотивированного заключения подразделением кадровой службы государственного (муниципального)* органа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71. Основанием для проведения заседания комиссии является поступившее в государственный (муниципальный) орган уведомление при следующих условиях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д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16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вопрос о даче согласия гражданину на замещение им должности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72. Если ранее вопрос о даче согласия гражданину рассматривался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такое согласие комиссией было дано, то рассмотрение уведомления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выносится на заседание комиссии. При этом подразделению кадровой службы государственного (муниципального)* органа по профилактике коррупционных и иных правонарушений рекомендуется проинформировать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об этом нового работодателя.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73. Уведомление работодателя рассматривается в том же порядке, что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обращение гражданина (пункт 17.5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74. 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 26.1 Положения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комиссиях):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 12 Федерального закона № 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75. 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- бывшим государственны</w:t>
      </w:r>
      <w:r w:rsidR="00905292">
        <w:rPr>
          <w:color w:val="000000"/>
          <w:sz w:val="28"/>
          <w:szCs w:val="28"/>
          <w:bdr w:val="none" w:sz="0" w:space="0" w:color="auto" w:frame="1"/>
        </w:rPr>
        <w:t>м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(муниципальным) служащим не позднее 10 дней после его заключения.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76. 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рекомендуется по результатам рассмотрения уведомления работодателя о заключении с гражданином трудового (гражданско-правового) договора во всех случаях (в 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 33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77. 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рекомендуется соответствующую информацию направлять в органы прокуратуры по месту нахождения органа.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XIII. Осуществление проверки соблюдения гражданином -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бывшим государственным (муниципальным) служащим ограничений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78. В соответствии с частью 6 статьи 12 Федерального закона № 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79. Предусмотренное статьей 12 Федерального закона № 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80. 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на подразделения государственных (муниципальных)* органов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 профилактике коррупционных и иных правонарушений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ж</w:t>
      </w:r>
      <w:r w:rsidR="00FC3DA7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пункта 6 Типового положения о подразделении федерального государственного органа по профилактике коррупционных и иных правонарушений и 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з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7 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мерах по совершенствованию организации деятельности в области противодействия коррупции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>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81. В случае получения в ходе проверки объективных данных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нарушении ограничений, установленных статьей 12 Федерального закона </w:t>
      </w:r>
      <w:r w:rsidR="00513A2E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№ 273-ФЗ, государственному (муниципальному) органу необходимо информировать об этом прокуратуру по месту нахождения организации,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которую трудоустраивается гражданин - бывший государственный (муниципальный) служащий.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___________________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* 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p w:rsidR="00E15C7F" w:rsidRPr="00C65016" w:rsidRDefault="00E15C7F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C444E" w:rsidRDefault="00E15C7F" w:rsidP="00E15C7F">
      <w:pPr>
        <w:pStyle w:val="ConsPlusTitle"/>
        <w:jc w:val="center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br w:type="page"/>
      </w:r>
    </w:p>
    <w:p w:rsidR="00133F80" w:rsidRDefault="00133F80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ПРАВИТЕЛЬСТВО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ПОСТАНОВЛЕНИЕ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 xml:space="preserve">от 21 января 2015 г. </w:t>
      </w:r>
      <w:r w:rsidR="00133F80">
        <w:rPr>
          <w:b/>
          <w:bCs/>
        </w:rPr>
        <w:t>№</w:t>
      </w:r>
      <w:r w:rsidRPr="00FB5797">
        <w:rPr>
          <w:b/>
          <w:bCs/>
        </w:rPr>
        <w:t xml:space="preserve"> 29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ОБ УТВЕРЖДЕНИИ ПРАВИЛ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СООБЩЕНИЯ РАБОТОДАТЕЛЕМ О ЗАКЛЮЧЕНИИ ТРУДОВОГО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ИЛИ ГРАЖДАНСКО-ПРАВОВОГО ДОГОВОРА НА ВЫПОЛНЕНИЕ РАБОТ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(ОКАЗАНИЕ УСЛУГ) С ГРАЖДАНИНОМ, ЗАМЕЩАВШИМ ДОЛЖНОСТИ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ГОСУДАРСТВЕННОЙ ИЛИ МУНИЦИПАЛЬНОЙ СЛУЖБЫ, ПЕРЕЧЕНЬ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КОТОРЫХ УСТАНАВЛИВАЕТСЯ НОРМАТИВНЫМИ ПРАВОВЫМИ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АКТАМИ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1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статьей 12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C3DA7">
        <w:rPr>
          <w:rFonts w:ascii="Times New Roman" w:hAnsi="Times New Roman" w:cs="Times New Roman"/>
          <w:sz w:val="28"/>
          <w:szCs w:val="28"/>
        </w:rPr>
        <w:t>«</w:t>
      </w:r>
      <w:r w:rsidRPr="00FB579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C3DA7">
        <w:rPr>
          <w:rFonts w:ascii="Times New Roman" w:hAnsi="Times New Roman" w:cs="Times New Roman"/>
          <w:sz w:val="28"/>
          <w:szCs w:val="28"/>
        </w:rPr>
        <w:t>»</w:t>
      </w:r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Правительство Российской Федерации постановляет: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4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сообщения работодателем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12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8 сентября 2010 г.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700 </w:t>
      </w:r>
      <w:r w:rsidR="00FC3DA7">
        <w:rPr>
          <w:rFonts w:ascii="Times New Roman" w:hAnsi="Times New Roman" w:cs="Times New Roman"/>
          <w:sz w:val="28"/>
          <w:szCs w:val="28"/>
        </w:rPr>
        <w:t>«</w:t>
      </w:r>
      <w:r w:rsidRPr="00FB5797">
        <w:rPr>
          <w:rFonts w:ascii="Times New Roman" w:hAnsi="Times New Roman" w:cs="Times New Roman"/>
          <w:sz w:val="28"/>
          <w:szCs w:val="28"/>
        </w:rPr>
        <w:t xml:space="preserve">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</w:t>
      </w:r>
      <w:r w:rsidR="00FC3DA7">
        <w:rPr>
          <w:rFonts w:ascii="Times New Roman" w:hAnsi="Times New Roman" w:cs="Times New Roman"/>
          <w:sz w:val="28"/>
          <w:szCs w:val="28"/>
        </w:rPr>
        <w:t>»</w:t>
      </w:r>
      <w:r w:rsidRPr="00FB579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37, ст. 4712).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Д.МЕДВЕДЕВ</w:t>
      </w: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072B" w:rsidRPr="00E6698F" w:rsidRDefault="0042072B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Утверждены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от 21 января 2015 г. </w:t>
      </w:r>
      <w:r w:rsidR="00133F80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FB5797" w:rsidRDefault="00FB5797" w:rsidP="00FB5797">
      <w:pPr>
        <w:pStyle w:val="ConsPlusNormal"/>
        <w:jc w:val="both"/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1" w:name="P34"/>
      <w:bookmarkEnd w:id="1"/>
      <w:r w:rsidRPr="00FB5797">
        <w:rPr>
          <w:b/>
          <w:bCs/>
        </w:rPr>
        <w:t>ПРАВИЛА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СООБЩЕНИЯ РАБОТОДАТЕЛЕМ О ЗАКЛЮЧЕНИИ ТРУДОВОГО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ИЛИ ГРАЖДАНСКО-ПРАВОВОГО ДОГОВОРА НА ВЫПОЛНЕНИЕ РАБОТ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(ОКАЗАНИЕ УСЛУГ) С ГРАЖДАНИНОМ, ЗАМЕЩАВШИМ ДОЛЖНОСТИ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ГОСУДАРСТВЕННОЙ ИЛИ МУНИЦИПАЛЬНОЙ СЛУЖБЫ, ПЕРЕЧЕНЬ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КОТОРЫХ УСТАНАВЛИВАЕТСЯ НОРМАТИВНЫМИ ПРАВОВЫМИ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АКТАМИ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сообщения работодателем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 xml:space="preserve">о заключении трудового договора или гражданско-правового договора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 xml:space="preserve">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4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2. Работодатель при заключении трудового договора или гражданско-правового договора в течение 2 лет после увольнения гражданина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 w:rsidR="00133F80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AF33EA">
        <w:rPr>
          <w:rFonts w:ascii="Times New Roman" w:hAnsi="Times New Roman" w:cs="Times New Roman"/>
          <w:sz w:val="28"/>
          <w:szCs w:val="28"/>
          <w:highlight w:val="yellow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lastRenderedPageBreak/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также сокращенное (при наличии).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EA">
        <w:rPr>
          <w:rFonts w:ascii="Times New Roman" w:hAnsi="Times New Roman" w:cs="Times New Roman"/>
          <w:sz w:val="28"/>
          <w:szCs w:val="28"/>
          <w:highlight w:val="yellow"/>
        </w:rPr>
        <w:t xml:space="preserve">6. В случае если с гражданином заключен трудовой договор, наряду со сведениями, указанными в </w:t>
      </w:r>
      <w:hyperlink w:anchor="P50" w:history="1">
        <w:r w:rsidRPr="00AF33EA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пункте 5</w:t>
        </w:r>
      </w:hyperlink>
      <w:r w:rsidRPr="00AF33EA">
        <w:rPr>
          <w:rFonts w:ascii="Times New Roman" w:hAnsi="Times New Roman" w:cs="Times New Roman"/>
          <w:sz w:val="28"/>
          <w:szCs w:val="28"/>
          <w:highlight w:val="yellow"/>
        </w:rPr>
        <w:t xml:space="preserve"> настоящих Правил, также указываются следующие данные: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anchor="P5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настоящих Правил, также указываются следующие данные: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дата и номер гражданско-правового договора;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срок гражданско-правового договора (сроки начала и окончания выполнения работ (оказания услуг);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предмет гражданско-правового договора (с кратким описанием работы (услуги) и ее результата);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стоимость работ (услуг) по гражданско-правовому договору.</w:t>
      </w:r>
    </w:p>
    <w:p w:rsidR="00620AF8" w:rsidRDefault="00620AF8" w:rsidP="00F1241C">
      <w:pPr>
        <w:pStyle w:val="ConsPlusNormal"/>
        <w:ind w:firstLine="0"/>
        <w:rPr>
          <w:rFonts w:ascii="Times New Roman" w:hAnsi="Times New Roman" w:cs="Times New Roman"/>
          <w:sz w:val="24"/>
        </w:rPr>
        <w:sectPr w:rsidR="00620AF8" w:rsidSect="00470C7E">
          <w:headerReference w:type="even" r:id="rId16"/>
          <w:headerReference w:type="default" r:id="rId17"/>
          <w:pgSz w:w="11906" w:h="16838"/>
          <w:pgMar w:top="907" w:right="851" w:bottom="964" w:left="1440" w:header="567" w:footer="709" w:gutter="0"/>
          <w:cols w:space="708"/>
          <w:titlePg/>
          <w:docGrid w:linePitch="360"/>
        </w:sectPr>
      </w:pPr>
      <w:bookmarkStart w:id="3" w:name="Par1"/>
      <w:bookmarkEnd w:id="3"/>
    </w:p>
    <w:p w:rsidR="00445069" w:rsidRPr="003E1C81" w:rsidRDefault="00445069" w:rsidP="00445069">
      <w:pPr>
        <w:pStyle w:val="ConsPlusNormal"/>
        <w:ind w:firstLine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Зарегистрировано в Минюсте России 1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ноября 201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N 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56492</w:t>
      </w:r>
    </w:p>
    <w:p w:rsidR="00445069" w:rsidRDefault="00445069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Default="004A4F93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Pr="003E1C81" w:rsidRDefault="004A4F93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МИНИСТЕРСТВО ТРУДА И СОЦИАЛЬНОЙ ЗАЩИТЫ РОССИЙСКОЙ ФЕДЕРАЦИИ</w:t>
      </w:r>
    </w:p>
    <w:p w:rsidR="00445069" w:rsidRDefault="00445069" w:rsidP="00445069">
      <w:pPr>
        <w:pStyle w:val="ConsPlusTitle"/>
        <w:jc w:val="both"/>
        <w:rPr>
          <w:color w:val="000000" w:themeColor="text1"/>
        </w:rPr>
      </w:pPr>
    </w:p>
    <w:p w:rsidR="004A4F93" w:rsidRPr="003E1C81" w:rsidRDefault="004A4F93" w:rsidP="00445069">
      <w:pPr>
        <w:pStyle w:val="ConsPlusTitle"/>
        <w:jc w:val="both"/>
        <w:rPr>
          <w:color w:val="000000" w:themeColor="text1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ПРИКАЗ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 xml:space="preserve">от </w:t>
      </w:r>
      <w:r w:rsidR="00583FFF">
        <w:rPr>
          <w:color w:val="000000" w:themeColor="text1"/>
        </w:rPr>
        <w:t>15</w:t>
      </w:r>
      <w:r w:rsidRPr="003E1C81">
        <w:rPr>
          <w:color w:val="000000" w:themeColor="text1"/>
        </w:rPr>
        <w:t xml:space="preserve"> октября 201</w:t>
      </w:r>
      <w:r w:rsidR="00583FFF">
        <w:rPr>
          <w:color w:val="000000" w:themeColor="text1"/>
        </w:rPr>
        <w:t>9 г. N 669</w:t>
      </w:r>
      <w:r w:rsidRPr="003E1C81">
        <w:rPr>
          <w:color w:val="000000" w:themeColor="text1"/>
        </w:rPr>
        <w:t>н</w:t>
      </w:r>
    </w:p>
    <w:p w:rsidR="00445069" w:rsidRDefault="00445069" w:rsidP="00445069">
      <w:pPr>
        <w:pStyle w:val="ConsPlusTitle"/>
        <w:jc w:val="both"/>
        <w:rPr>
          <w:color w:val="000000" w:themeColor="text1"/>
        </w:rPr>
      </w:pPr>
    </w:p>
    <w:p w:rsidR="00583FFF" w:rsidRDefault="00583FFF" w:rsidP="00445069">
      <w:pPr>
        <w:pStyle w:val="ConsPlusTitle"/>
        <w:jc w:val="both"/>
        <w:rPr>
          <w:color w:val="000000" w:themeColor="text1"/>
        </w:rPr>
      </w:pPr>
    </w:p>
    <w:p w:rsidR="00583FFF" w:rsidRPr="003E1C81" w:rsidRDefault="00583FFF" w:rsidP="00445069">
      <w:pPr>
        <w:pStyle w:val="ConsPlusTitle"/>
        <w:jc w:val="both"/>
        <w:rPr>
          <w:color w:val="000000" w:themeColor="text1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ОБ УТВЕРЖДЕНИИ ПЕРЕЧНЯ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ДОЛЖНОСТЕЙ ФЕДЕРАЛЬНОЙ ГОСУДАРСТВЕННОЙ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ГРАЖДАНСКОЙ СЛУЖБЫ МИНИСТЕРСТВА ТРУДА И СОЦИАЛЬНОЙ ЗАЩИТЫ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РОССИЙСКОЙ ФЕДЕРАЦИИ, ПРИ ЗАМЕЩЕНИИ КОТОРЫХ ФЕДЕРАЛЬНЫЕ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ГОСУДАРСТВЕННЫЕ ГРАЖДАНСКИЕ СЛУЖАЩИЕ ОБЯЗАНЫ ПРЕДСТАВЛЯТЬ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 xml:space="preserve">СВЕДЕНИЯ О СВОИХ ДОХОДАХ, </w:t>
      </w:r>
      <w:r w:rsidR="003E1C81" w:rsidRPr="003E1C81">
        <w:rPr>
          <w:color w:val="000000" w:themeColor="text1"/>
        </w:rPr>
        <w:br/>
      </w:r>
      <w:r w:rsidRPr="003E1C81">
        <w:rPr>
          <w:color w:val="000000" w:themeColor="text1"/>
        </w:rPr>
        <w:t>ОБ ИМУЩЕСТВЕ И ОБЯЗАТЕЛЬСТВАХ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 xml:space="preserve">ИМУЩЕСТВЕННОГО ХАРАКТЕРА, </w:t>
      </w:r>
      <w:r w:rsidR="003E1C81" w:rsidRPr="003E1C81">
        <w:rPr>
          <w:color w:val="000000" w:themeColor="text1"/>
        </w:rPr>
        <w:br/>
      </w:r>
      <w:r w:rsidRPr="003E1C81">
        <w:rPr>
          <w:color w:val="000000" w:themeColor="text1"/>
        </w:rPr>
        <w:t>А ТАКЖЕ СВЕДЕНИЯ О ДОХОДАХ,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ОБ ИМУЩЕСТВЕ И ОБЯЗАТЕЛЬСТВАХ ИМУЩЕСТВЕННОГО ХАРАКТЕРА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СВОИХ СУПРУГИ (СУПРУГА) И НЕСОВЕРШЕННОЛЕТНИХ ДЕТЕЙ</w:t>
      </w:r>
    </w:p>
    <w:p w:rsidR="00445069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Pr="003E1C81" w:rsidRDefault="004A4F93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В соответствии со статьей 8 Федерального закона от 25 декабря 2008 г. N 273-ФЗ "О противодействии коррупции" (Собрание законодательства Российской Федерации, 2008, N 52, ст. 6228; 2018, N 24, ст. 3400), указами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2018, N 28, ст. 4198) и от 31 декабря 2005 г. N 1574 "О Реестре должностей федеральной государственной гражданской службы" (Собрание законодательства Российской Федерации, 2006, N 1, ст. 118; 2019, N 6, ст. 515), приказываю: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1. Утвердить прилагаемый перечень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2. Руководителям структурных подразделений Министерства труда и социальной защиты Российской Федерации ознакомить с Перечнем федеральных государственных гражданских служащих вверенных им структурных подразделений.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3. Признать утратившим силу приказ Министерства труда и социальной защиты Российской Федерации от 29 октября 2018 г. N 673н "Об утверждении перечня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15 ноября 2018 г., регистрационный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N 52698).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Министр</w:t>
      </w:r>
    </w:p>
    <w:p w:rsidR="00445069" w:rsidRPr="003E1C81" w:rsidRDefault="00583FFF" w:rsidP="00583FF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М.А.ТОПИЛИН</w:t>
      </w: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1C81" w:rsidRDefault="003E1C81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E1C81" w:rsidSect="004450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3FFF" w:rsidRPr="00583FFF" w:rsidRDefault="00583FFF" w:rsidP="00583FF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приказом Министерства труда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от 15 октября 2019 г. № 669н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  <w:bookmarkStart w:id="4" w:name="P37"/>
      <w:bookmarkEnd w:id="4"/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ПЕРЕЧЕНЬ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ДОЛЖНОСТЕЙ ФЕДЕРАЛЬНОЙ ГОСУДАРСТВЕННОЙ ГРАЖДАНСКОЙ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СЛУЖБЫ МИНИСТЕРСТВА ТРУДА И СОЦИАЛЬНОЙ ЗАЩИТЫ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РОССИЙСКОЙ ФЕДЕРАЦИИ, ПРИ ЗАМЕЩЕНИИ КОТОРЫХ ФЕДЕРАЛЬНЫЕ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ГОСУДАРСТВЕННЫЕ ГРАЖДАНСКИЕ СЛУЖАЩИЕ ОБЯЗАНЫ ПРЕДСТАВЛЯТЬ</w:t>
      </w:r>
      <w:r>
        <w:t xml:space="preserve"> </w:t>
      </w:r>
      <w:r w:rsidRPr="00583FFF">
        <w:t>СВЕДЕНИЯ О СВОИХ ДОХОДАХ, ОБ ИМУЩЕСТВЕ И ОБЯЗАТЕЛЬСТВАХ</w:t>
      </w:r>
      <w:r>
        <w:t xml:space="preserve"> </w:t>
      </w:r>
      <w:r w:rsidRPr="00583FFF">
        <w:t>ИМУЩЕСТВЕННОГО ХАРАКТЕРА, А ТАКЖЕ СВЕДЕНИЯ О ДОХОДАХ,</w:t>
      </w:r>
      <w:r>
        <w:t xml:space="preserve"> </w:t>
      </w:r>
      <w:r w:rsidRPr="00583FFF">
        <w:t>ОБ ИМУЩЕСТВЕ И ОБЯЗАТЕЛЬСТВАХ ИМУЩЕСТВЕННОГО ХАРАКТЕРА</w:t>
      </w:r>
      <w:r>
        <w:t xml:space="preserve"> </w:t>
      </w:r>
      <w:r w:rsidRPr="00583FFF">
        <w:t xml:space="preserve">СВОИХ СУПРУГИ (СУПРУГА) </w:t>
      </w:r>
      <w:r>
        <w:br/>
      </w:r>
      <w:r w:rsidRPr="00583FFF">
        <w:t>И НЕСОВЕРШЕННОЛЕТНИХ ДЕТЕЙ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1. Департамент комплексного анализа и прогнозирования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координации программ и научных исследований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 труду и социальной защите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2. Департамент демографической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социальной защиты населения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входят вопросы финансирования расходных обязательств при создании системы долговременного ухода)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демографической политики и вопросов гендерного равенства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обеспечения мер социальной поддержки семей с детьми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по выработке государственной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в сфере социальной защиты отдельных категорий граждан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взаимодействия с региональными органами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неправительственными организациями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социальной защиты ветеранов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осуществления приема и проверки счетов и актов о выполнении транспортными компаниями обязательств по государственному контракту на оказание услуг по перевозке граждан - получателей социальной услуги железнодорожным транспортом)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социального обслуживания граждан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финансового обеспечения предоставления гражданам государственной социальной помощи в виде набора социальных услуг)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реализации проектов в сфере социальной поддержки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граждан старшего поколения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выплаты единовременного денежного поощрения лучших работников системы социального обслуживания)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3. Департамент по делам инвалидов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методологии разработки и реализации программ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реабилитации и социальной интеграции инвалидов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развития сети подведомственных организаций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обеспечения инвалидов техническими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средствами реабилитации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медико-социальной экспертизы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реабилитации инвалидов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методического обеспечения деятельности органов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государственной власти по выполнению международно-правовых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актов в сфере социальной защиты инвалидов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социальной защиты граждан, пострадавших в результате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чрезвычайных ситуаций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4. Департамент оплаты труда, трудовых отношений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социального партнерства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участие в подготовке решений о распределении (перераспределении) бюджетных ассигнований в виде субсидий и в планировании бюджетных расходов по вопросам развития квалификаций и разработки профессиональных стандартов, государственных заданий федеральному государственному бюджетному учреждению "Всероссийский научно-исследовательский институт труда" Министерства труда и социальной защиты Российской Федерации)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оплаты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трудовых отношений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развития квалификаций и профессиональных стандартов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развития социального партнерства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и анализа трудовых отношений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5. Департамент условий 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стандартов безопасности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условий 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регулирования специальной оценки условий труда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6. Департамент занятости населения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разработка проектов нормативных правовых актов по определению потребности в привлечении в Российскую Федерацию иностранных работников, прибывающих в Российскую Федерацию на основании визы, в том числе по приоритетным профессионально-квалификационным группам,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гражданам, прибывающим в Российскую Федерацию на основании визы, разрешений на работу)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безработицы и прогнозирования рынка труда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трудовой миграции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7. Департамент государственной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в сфере государственной и муниципальной службы,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противодействия коррупции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политики в сфере государственной службы и методологии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развития муниципальной службы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противодействия коррупции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на государственной службе и в организациях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8. Департамент правовой, законопроектной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международной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юридического сопровождения деятельности Министерства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международного сотрудничества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стран СНГ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9. Департамент информационных технологий и обеспечения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проектной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координация проектной деятельности и выполнение которых предусматривает допуск к секретным сведениям)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государственных информационных систем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обеспечения проектной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безопасности информационных технологий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эксплуатации информационных систем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нормативного обеспечения информационных технологий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ресурсного обеспечения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Специалист 1 разряда</w:t>
      </w:r>
    </w:p>
    <w:p w:rsid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10. Департамент организации бюджетных процедур планирования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финансового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бюджетных процедур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планирования, санкционирования и финансового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обеспечения функций Министерства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организации бюджетных процедур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планирования и финансового обеспечения функций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подведомственных учреждений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бюджетных процедур и финансового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обеспечения межбюджетных трансфертов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учета бюджетных обязательств, осуществления расчетов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платежей, формирования сводной бюджетной отчетности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 - заместитель главного бухгалтера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бюджетного учета, формирования бюджетной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финансовой отчетности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 - заместитель главного бухгалтера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 (в должностные обязанности которого входит участие в Комиссии по приемке и выбытию основных средств, нематериальных активов, списанию материальных запасов Министерства)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государственных закупок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имущественных отношений сети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подведомственных организаций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организации бюджетных процедур и координации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инвестиционных проектов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методологии, координации и учета реализации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инвестиционных проектов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внутреннего финансового аудита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11. Департамент управления делами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временное осуществление административно-хозяйственных функций)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организационного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административного и хозяйственного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государственной службы и кадров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профилактики коррупционных и иных правонарушений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12. Отдел по защите государственной тайны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13. Отдел по организации мероприятий по мобилизационной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подготовке и мобилизации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445069" w:rsidRPr="003E1C81" w:rsidRDefault="00445069" w:rsidP="00583FF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45069" w:rsidRPr="003E1C81" w:rsidSect="0044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C92" w:rsidRDefault="00802C92">
      <w:r>
        <w:separator/>
      </w:r>
    </w:p>
  </w:endnote>
  <w:endnote w:type="continuationSeparator" w:id="0">
    <w:p w:rsidR="00802C92" w:rsidRDefault="0080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C92" w:rsidRDefault="00802C92">
      <w:r>
        <w:separator/>
      </w:r>
    </w:p>
  </w:footnote>
  <w:footnote w:type="continuationSeparator" w:id="0">
    <w:p w:rsidR="00802C92" w:rsidRDefault="00802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FFF" w:rsidRDefault="00583FFF" w:rsidP="00B617A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3FFF" w:rsidRDefault="00583FF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FFF" w:rsidRPr="00AD453F" w:rsidRDefault="00583FFF" w:rsidP="00B617A9">
    <w:pPr>
      <w:pStyle w:val="a4"/>
      <w:framePr w:wrap="around" w:vAnchor="text" w:hAnchor="margin" w:xAlign="center" w:y="1"/>
      <w:rPr>
        <w:rStyle w:val="a5"/>
        <w:sz w:val="22"/>
      </w:rPr>
    </w:pPr>
    <w:r w:rsidRPr="00AD453F">
      <w:rPr>
        <w:rStyle w:val="a5"/>
        <w:sz w:val="22"/>
      </w:rPr>
      <w:fldChar w:fldCharType="begin"/>
    </w:r>
    <w:r w:rsidRPr="00AD453F">
      <w:rPr>
        <w:rStyle w:val="a5"/>
        <w:sz w:val="22"/>
      </w:rPr>
      <w:instrText xml:space="preserve">PAGE  </w:instrText>
    </w:r>
    <w:r w:rsidRPr="00AD453F">
      <w:rPr>
        <w:rStyle w:val="a5"/>
        <w:sz w:val="22"/>
      </w:rPr>
      <w:fldChar w:fldCharType="separate"/>
    </w:r>
    <w:r w:rsidR="00E115A0">
      <w:rPr>
        <w:rStyle w:val="a5"/>
        <w:noProof/>
        <w:sz w:val="22"/>
      </w:rPr>
      <w:t>2</w:t>
    </w:r>
    <w:r w:rsidRPr="00AD453F">
      <w:rPr>
        <w:rStyle w:val="a5"/>
        <w:sz w:val="22"/>
      </w:rPr>
      <w:fldChar w:fldCharType="end"/>
    </w:r>
  </w:p>
  <w:p w:rsidR="00583FFF" w:rsidRDefault="00583F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>
    <w:nsid w:val="537C001D"/>
    <w:multiLevelType w:val="hybridMultilevel"/>
    <w:tmpl w:val="073CFD78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3A"/>
    <w:rsid w:val="00034BF8"/>
    <w:rsid w:val="00046E4E"/>
    <w:rsid w:val="00052A89"/>
    <w:rsid w:val="00065A0F"/>
    <w:rsid w:val="00084694"/>
    <w:rsid w:val="000855DD"/>
    <w:rsid w:val="000B3F82"/>
    <w:rsid w:val="000C2191"/>
    <w:rsid w:val="000D0768"/>
    <w:rsid w:val="000D4A02"/>
    <w:rsid w:val="000F6B3A"/>
    <w:rsid w:val="00133F80"/>
    <w:rsid w:val="00143945"/>
    <w:rsid w:val="00151A68"/>
    <w:rsid w:val="00164707"/>
    <w:rsid w:val="001855E0"/>
    <w:rsid w:val="0019255B"/>
    <w:rsid w:val="00194494"/>
    <w:rsid w:val="001A10A2"/>
    <w:rsid w:val="001A1EC6"/>
    <w:rsid w:val="001A4FEF"/>
    <w:rsid w:val="001A7824"/>
    <w:rsid w:val="001C363C"/>
    <w:rsid w:val="001D2C50"/>
    <w:rsid w:val="001D6312"/>
    <w:rsid w:val="001E4DC4"/>
    <w:rsid w:val="001E6A73"/>
    <w:rsid w:val="001F4E72"/>
    <w:rsid w:val="001F53B6"/>
    <w:rsid w:val="00204BF4"/>
    <w:rsid w:val="00214D76"/>
    <w:rsid w:val="0023240A"/>
    <w:rsid w:val="00233397"/>
    <w:rsid w:val="002477D9"/>
    <w:rsid w:val="00270DBB"/>
    <w:rsid w:val="00274F02"/>
    <w:rsid w:val="00280148"/>
    <w:rsid w:val="00282BE8"/>
    <w:rsid w:val="00284E8D"/>
    <w:rsid w:val="002A2F8E"/>
    <w:rsid w:val="002C567E"/>
    <w:rsid w:val="002C58C7"/>
    <w:rsid w:val="002D1B1A"/>
    <w:rsid w:val="002E07B5"/>
    <w:rsid w:val="002F6BA1"/>
    <w:rsid w:val="002F78B1"/>
    <w:rsid w:val="00307942"/>
    <w:rsid w:val="00313677"/>
    <w:rsid w:val="00321AC4"/>
    <w:rsid w:val="00343D47"/>
    <w:rsid w:val="0037749A"/>
    <w:rsid w:val="00380CC5"/>
    <w:rsid w:val="00396D8D"/>
    <w:rsid w:val="003A5A24"/>
    <w:rsid w:val="003B1459"/>
    <w:rsid w:val="003B57F1"/>
    <w:rsid w:val="003C6B0C"/>
    <w:rsid w:val="003C6B8D"/>
    <w:rsid w:val="003D0613"/>
    <w:rsid w:val="003D2428"/>
    <w:rsid w:val="003E1C81"/>
    <w:rsid w:val="004106B6"/>
    <w:rsid w:val="0042072B"/>
    <w:rsid w:val="00434DED"/>
    <w:rsid w:val="0044293A"/>
    <w:rsid w:val="00445069"/>
    <w:rsid w:val="0045709A"/>
    <w:rsid w:val="00470C7E"/>
    <w:rsid w:val="00475980"/>
    <w:rsid w:val="00495471"/>
    <w:rsid w:val="004A3E82"/>
    <w:rsid w:val="004A4F93"/>
    <w:rsid w:val="004A5AB3"/>
    <w:rsid w:val="004C444E"/>
    <w:rsid w:val="004C645B"/>
    <w:rsid w:val="004D1D64"/>
    <w:rsid w:val="004D5748"/>
    <w:rsid w:val="004E2C22"/>
    <w:rsid w:val="00506644"/>
    <w:rsid w:val="00513A2E"/>
    <w:rsid w:val="00523BAE"/>
    <w:rsid w:val="00532399"/>
    <w:rsid w:val="00541C3E"/>
    <w:rsid w:val="005545D2"/>
    <w:rsid w:val="00583FFF"/>
    <w:rsid w:val="005D184B"/>
    <w:rsid w:val="005D25C7"/>
    <w:rsid w:val="005D4618"/>
    <w:rsid w:val="005F0662"/>
    <w:rsid w:val="005F0E59"/>
    <w:rsid w:val="00620AF8"/>
    <w:rsid w:val="00637947"/>
    <w:rsid w:val="00683DE2"/>
    <w:rsid w:val="00690574"/>
    <w:rsid w:val="00693216"/>
    <w:rsid w:val="006E431F"/>
    <w:rsid w:val="006F5025"/>
    <w:rsid w:val="006F7418"/>
    <w:rsid w:val="00721545"/>
    <w:rsid w:val="007372C5"/>
    <w:rsid w:val="0077283A"/>
    <w:rsid w:val="00791D4B"/>
    <w:rsid w:val="007A0DE3"/>
    <w:rsid w:val="007E1658"/>
    <w:rsid w:val="00802C92"/>
    <w:rsid w:val="00807AC9"/>
    <w:rsid w:val="008105F8"/>
    <w:rsid w:val="00817048"/>
    <w:rsid w:val="00825010"/>
    <w:rsid w:val="00830A89"/>
    <w:rsid w:val="008505D6"/>
    <w:rsid w:val="0086333A"/>
    <w:rsid w:val="00874B64"/>
    <w:rsid w:val="008836E9"/>
    <w:rsid w:val="008C0119"/>
    <w:rsid w:val="008C3AA4"/>
    <w:rsid w:val="008C7BD6"/>
    <w:rsid w:val="008E04E0"/>
    <w:rsid w:val="008E19A0"/>
    <w:rsid w:val="00901084"/>
    <w:rsid w:val="00905292"/>
    <w:rsid w:val="00925F51"/>
    <w:rsid w:val="0093564F"/>
    <w:rsid w:val="00955D18"/>
    <w:rsid w:val="00981B17"/>
    <w:rsid w:val="0099056A"/>
    <w:rsid w:val="009B073C"/>
    <w:rsid w:val="009C2D7E"/>
    <w:rsid w:val="009D70B4"/>
    <w:rsid w:val="009F30F5"/>
    <w:rsid w:val="00A000B7"/>
    <w:rsid w:val="00A1204F"/>
    <w:rsid w:val="00A13F25"/>
    <w:rsid w:val="00A15621"/>
    <w:rsid w:val="00A26235"/>
    <w:rsid w:val="00A27820"/>
    <w:rsid w:val="00A37961"/>
    <w:rsid w:val="00A442C5"/>
    <w:rsid w:val="00A523A2"/>
    <w:rsid w:val="00A67356"/>
    <w:rsid w:val="00A67888"/>
    <w:rsid w:val="00A67CB3"/>
    <w:rsid w:val="00A90A77"/>
    <w:rsid w:val="00A91F25"/>
    <w:rsid w:val="00A92474"/>
    <w:rsid w:val="00A93E8F"/>
    <w:rsid w:val="00AB62CC"/>
    <w:rsid w:val="00AD3878"/>
    <w:rsid w:val="00AD453F"/>
    <w:rsid w:val="00AD6E03"/>
    <w:rsid w:val="00AF33EA"/>
    <w:rsid w:val="00AF4D65"/>
    <w:rsid w:val="00B12863"/>
    <w:rsid w:val="00B1396C"/>
    <w:rsid w:val="00B510E7"/>
    <w:rsid w:val="00B55756"/>
    <w:rsid w:val="00B571EF"/>
    <w:rsid w:val="00B617A9"/>
    <w:rsid w:val="00B76FDA"/>
    <w:rsid w:val="00B938D2"/>
    <w:rsid w:val="00BA488E"/>
    <w:rsid w:val="00BC41C9"/>
    <w:rsid w:val="00BD5F86"/>
    <w:rsid w:val="00C036C6"/>
    <w:rsid w:val="00C05646"/>
    <w:rsid w:val="00C149EB"/>
    <w:rsid w:val="00C26167"/>
    <w:rsid w:val="00C40AB2"/>
    <w:rsid w:val="00C51813"/>
    <w:rsid w:val="00C530B5"/>
    <w:rsid w:val="00C56712"/>
    <w:rsid w:val="00C65016"/>
    <w:rsid w:val="00C656BB"/>
    <w:rsid w:val="00C744AE"/>
    <w:rsid w:val="00CA44F7"/>
    <w:rsid w:val="00CB162A"/>
    <w:rsid w:val="00CC610C"/>
    <w:rsid w:val="00CD0712"/>
    <w:rsid w:val="00CE0C4E"/>
    <w:rsid w:val="00CE250D"/>
    <w:rsid w:val="00CE5245"/>
    <w:rsid w:val="00D04ABD"/>
    <w:rsid w:val="00D2389C"/>
    <w:rsid w:val="00D42DAD"/>
    <w:rsid w:val="00D44DD3"/>
    <w:rsid w:val="00D62E17"/>
    <w:rsid w:val="00D75152"/>
    <w:rsid w:val="00D87E9D"/>
    <w:rsid w:val="00DB50B6"/>
    <w:rsid w:val="00DC6BBA"/>
    <w:rsid w:val="00DE640C"/>
    <w:rsid w:val="00DF1F89"/>
    <w:rsid w:val="00DF6A8C"/>
    <w:rsid w:val="00E115A0"/>
    <w:rsid w:val="00E14FBB"/>
    <w:rsid w:val="00E15C7F"/>
    <w:rsid w:val="00E271C7"/>
    <w:rsid w:val="00E64DD4"/>
    <w:rsid w:val="00E66852"/>
    <w:rsid w:val="00E6698F"/>
    <w:rsid w:val="00E750FF"/>
    <w:rsid w:val="00E863C7"/>
    <w:rsid w:val="00E9393B"/>
    <w:rsid w:val="00EB6CE0"/>
    <w:rsid w:val="00EC48CD"/>
    <w:rsid w:val="00ED7F1A"/>
    <w:rsid w:val="00F00D50"/>
    <w:rsid w:val="00F1241C"/>
    <w:rsid w:val="00F23F20"/>
    <w:rsid w:val="00F40DFD"/>
    <w:rsid w:val="00F97805"/>
    <w:rsid w:val="00FB5797"/>
    <w:rsid w:val="00FC3B3A"/>
    <w:rsid w:val="00FC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rsid w:val="00B1396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1396C"/>
  </w:style>
  <w:style w:type="table" w:styleId="a6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E15C7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footer"/>
    <w:basedOn w:val="a"/>
    <w:link w:val="aa"/>
    <w:rsid w:val="00AD45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D453F"/>
    <w:rPr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434DE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34DED"/>
  </w:style>
  <w:style w:type="paragraph" w:customStyle="1" w:styleId="ConsPlusTitlePage">
    <w:name w:val="ConsPlusTitlePage"/>
    <w:rsid w:val="00445069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rsid w:val="00B1396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1396C"/>
  </w:style>
  <w:style w:type="table" w:styleId="a6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E15C7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footer"/>
    <w:basedOn w:val="a"/>
    <w:link w:val="aa"/>
    <w:rsid w:val="00AD45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D453F"/>
    <w:rPr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434DE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34DED"/>
  </w:style>
  <w:style w:type="paragraph" w:customStyle="1" w:styleId="ConsPlusTitlePage">
    <w:name w:val="ConsPlusTitlePage"/>
    <w:rsid w:val="00445069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4EB2926CBF88E9432030CB4AFB4B67A696B4C9EBA99BD7514B160186E99E4A3F010543D032C557Fo00B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4EB2926CBF88E9432030CB4AFB4B67A6A6B4B9AB79CBD7514B160186Eo909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4EB2926CBF88E9432030CB4AFB4B67A696B4F9AB895BD7514B160186E99E4A3F010543Fo000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4EB2926CBF88E9432030CB4AFB4B67A696B4C9EBA99BD7514B160186E99E4A3F010543D032C557Fo00BL" TargetMode="External"/><Relationship Id="rId10" Type="http://schemas.openxmlformats.org/officeDocument/2006/relationships/hyperlink" Target="consultantplus://offline/ref=44EB2926CBF88E9432030CB4AFB4B67A696B4C9EBA99BD7514B160186E99E4A3F010543D032C557Fo00B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44EB2926CBF88E9432030CB4AFB4B67A6A6B4D98B79FBD7514B160186E99E4A3F010543D032C557Fo00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6842E-4120-46BA-A9BF-596338C8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10997</Words>
  <Characters>62686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73536</CharactersWithSpaces>
  <SharedDoc>false</SharedDoc>
  <HLinks>
    <vt:vector size="144" baseType="variant">
      <vt:variant>
        <vt:i4>5439490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5373954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3014755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consultantplus://offline/ref=3DF36E33ABE0B64EFA5DF2E11C7BDDA14059D37A54E8AB81474BAF0983323BF9ECD66219579A4FB804iFJ</vt:lpwstr>
      </vt:variant>
      <vt:variant>
        <vt:lpwstr/>
      </vt:variant>
      <vt:variant>
        <vt:i4>3014757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consultantplus://offline/ref=3DF36E33ABE0B64EFA5DF2E11C7BDDA14058D37A56E4AB81474BAF0983323BF9ECD66219579A4FBB04i5J</vt:lpwstr>
      </vt:variant>
      <vt:variant>
        <vt:lpwstr/>
      </vt:variant>
      <vt:variant>
        <vt:i4>7602275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consultantplus://offline/ref=3DF36E33ABE0B64EFA5DF2E11C7BDDA14059DC7556EDAB81474BAF0983323BF9ECD6621905i5J</vt:lpwstr>
      </vt:variant>
      <vt:variant>
        <vt:lpwstr/>
      </vt:variant>
      <vt:variant>
        <vt:i4>6357096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consultantplus://offline/ref=824B04A09F3D3CDF3562B4C01661518EF41B14281598E4E4AF2B5F769BA3AAC2110578660101613FPFc0J</vt:lpwstr>
      </vt:variant>
      <vt:variant>
        <vt:lpwstr/>
      </vt:variant>
      <vt:variant>
        <vt:i4>8060977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7929956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consultantplus://offline/ref=CDD62B79804EADAD70EBEC0F9E126BD52C4C31749A36EC2D745F9F4E25BE51CE98276017C97AC35930nDK</vt:lpwstr>
      </vt:variant>
      <vt:variant>
        <vt:lpwstr/>
      </vt:variant>
      <vt:variant>
        <vt:i4>3080289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4784212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consultantplus://offline/ref=88EF6CD79D65F669EE72E56ABC35F573FCF9AB6CC5985695DB62828BFEWAtCJ</vt:lpwstr>
      </vt:variant>
      <vt:variant>
        <vt:lpwstr/>
      </vt:variant>
      <vt:variant>
        <vt:i4>2424941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7405621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consultantplus://offline/ref=88EF6CD79D65F669EE72E56ABC35F573FCFAA76FCE985695DB62828BFEACD885F863D81D0AB61979W7t8J</vt:lpwstr>
      </vt:variant>
      <vt:variant>
        <vt:lpwstr/>
      </vt:variant>
      <vt:variant>
        <vt:i4>7602282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consultantplus://offline/ref=0103C74AFB428A22C793A633D46C94F33713A800DCED86C845A46A74E09E5EE1934528FF7E90BDEED45EJ</vt:lpwstr>
      </vt:variant>
      <vt:variant>
        <vt:lpwstr/>
      </vt:variant>
      <vt:variant>
        <vt:i4>7602235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consultantplus://offline/ref=0103C74AFB428A22C793A633D46C94F33714AE09DDEA86C845A46A74E09E5EE1934528FF7E90BDECD45CJ</vt:lpwstr>
      </vt:variant>
      <vt:variant>
        <vt:lpwstr/>
      </vt:variant>
      <vt:variant>
        <vt:i4>8192052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consultantplus://offline/ref=0103C74AFB428A22C793A633D46C94F33714A106DFEF86C845A46A74E09E5EE1934528FFD75CJ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consultantplus://offline/ref=B49F2AAD85592109914B3631C99E10201244646C7AF4861D123FA257529C011A0A0BD9E762EAE008lF1FJ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consultantplus://offline/ref=88EF6CD79D65F669EE72E56ABC35F573FCFDAD6CCA915695DB62828BFEACD885F863D81D0AB21B7AW7tCJ</vt:lpwstr>
      </vt:variant>
      <vt:variant>
        <vt:lpwstr/>
      </vt:variant>
      <vt:variant>
        <vt:i4>2424929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consultantplus://offline/ref=88EF6CD79D65F669EE72E56ABC35F573FCFAA76FCE985695DB62828BFEACD885F863D81D0AB61979W7t6J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Электрон</cp:lastModifiedBy>
  <cp:revision>2</cp:revision>
  <cp:lastPrinted>2019-11-19T07:23:00Z</cp:lastPrinted>
  <dcterms:created xsi:type="dcterms:W3CDTF">2026-06-10T12:27:00Z</dcterms:created>
  <dcterms:modified xsi:type="dcterms:W3CDTF">2026-06-10T12:27:00Z</dcterms:modified>
</cp:coreProperties>
</file>