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D5" w:rsidRPr="00AA0B16" w:rsidRDefault="00C61FD5" w:rsidP="00C61FD5">
      <w:pPr>
        <w:pStyle w:val="ConsPlusNormal"/>
        <w:jc w:val="right"/>
        <w:outlineLvl w:val="0"/>
        <w:rPr>
          <w:rFonts w:ascii="Times New Roman" w:hAnsi="Times New Roman" w:cs="Times New Roman"/>
          <w:sz w:val="24"/>
          <w:szCs w:val="24"/>
        </w:rPr>
      </w:pPr>
      <w:bookmarkStart w:id="0" w:name="_GoBack"/>
      <w:bookmarkEnd w:id="0"/>
      <w:r w:rsidRPr="00AA0B16">
        <w:rPr>
          <w:rFonts w:ascii="Times New Roman" w:hAnsi="Times New Roman" w:cs="Times New Roman"/>
          <w:sz w:val="24"/>
          <w:szCs w:val="24"/>
        </w:rPr>
        <w:t>Утверждено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приказом Судебного департамента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при Верховном Суде</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Российской Федерации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от 4 апреля 2016 г. N 71</w:t>
      </w:r>
    </w:p>
    <w:p w:rsidR="00C61FD5" w:rsidRPr="00AA0B16" w:rsidRDefault="00C61FD5" w:rsidP="00C61FD5">
      <w:pPr>
        <w:pStyle w:val="ConsPlusNormal"/>
        <w:jc w:val="right"/>
        <w:rPr>
          <w:rFonts w:ascii="Times New Roman" w:hAnsi="Times New Roman" w:cs="Times New Roman"/>
          <w:sz w:val="24"/>
          <w:szCs w:val="24"/>
        </w:rPr>
      </w:pP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Согласовано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постановлением</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Президиума Совета судей</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Российской Федерации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от 25 февраля 2016 г. N 490</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Title"/>
        <w:jc w:val="center"/>
        <w:rPr>
          <w:rFonts w:ascii="Times New Roman" w:hAnsi="Times New Roman" w:cs="Times New Roman"/>
          <w:sz w:val="24"/>
          <w:szCs w:val="24"/>
        </w:rPr>
      </w:pPr>
      <w:bookmarkStart w:id="1" w:name="P42"/>
      <w:bookmarkEnd w:id="1"/>
      <w:r w:rsidRPr="00AA0B16">
        <w:rPr>
          <w:rFonts w:ascii="Times New Roman" w:hAnsi="Times New Roman" w:cs="Times New Roman"/>
          <w:sz w:val="24"/>
          <w:szCs w:val="24"/>
        </w:rPr>
        <w:t>ПОЛОЖЕНИЕ</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О ПОРЯДКЕ СООБЩЕНИЯ СУДЬЯМИ ФЕДЕРАЛЬНЫХ СУДОВ ОБЩЕЙ</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ЮРИСДИКЦИИ И ФЕДЕРАЛЬНЫХ АРБИТРАЖНЫХ СУДОВ О ПОЛУЧЕНИИ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ПОДАРКА В СВЯЗИ С ПРОТОКОЛЬНЫМИ МЕРОПРИЯТИЯМИ, СЛУЖЕБНЫМИ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 МЕРОПРИЯТИЯМИ,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УЧАСТИЕ В КОТОРЫХ СВЯЗАНО С ИСПОЛНЕНИЕМ ИМИ СЛУЖЕБНЫХ</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(ДОЛЖНОСТНЫХ) ОБЯЗАННОСТЕЙ, СДАЧИ И ОЦЕНКИ ПОДАРКА,</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0B16" w:rsidRPr="00AA0B16">
        <w:tc>
          <w:tcPr>
            <w:tcW w:w="60" w:type="dxa"/>
            <w:tcBorders>
              <w:top w:val="nil"/>
              <w:left w:val="nil"/>
              <w:bottom w:val="nil"/>
              <w:right w:val="nil"/>
            </w:tcBorders>
            <w:shd w:val="clear" w:color="auto" w:fill="CED3F1"/>
            <w:tcMar>
              <w:top w:w="0" w:type="dxa"/>
              <w:left w:w="0" w:type="dxa"/>
              <w:bottom w:w="0" w:type="dxa"/>
              <w:right w:w="0" w:type="dxa"/>
            </w:tcMar>
          </w:tcPr>
          <w:p w:rsidR="00C61FD5" w:rsidRPr="00AA0B16" w:rsidRDefault="00C61FD5" w:rsidP="00C61FD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61FD5" w:rsidRPr="00AA0B16" w:rsidRDefault="00C61FD5" w:rsidP="00C61FD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 xml:space="preserve"> (в ред. Приказа Судебного департамента при Верховном Суде РФ</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от 10.09.2018 N 148)</w:t>
            </w:r>
          </w:p>
        </w:tc>
        <w:tc>
          <w:tcPr>
            <w:tcW w:w="113" w:type="dxa"/>
            <w:tcBorders>
              <w:top w:val="nil"/>
              <w:left w:val="nil"/>
              <w:bottom w:val="nil"/>
              <w:right w:val="nil"/>
            </w:tcBorders>
            <w:shd w:val="clear" w:color="auto" w:fill="F4F3F8"/>
            <w:tcMar>
              <w:top w:w="0" w:type="dxa"/>
              <w:left w:w="0" w:type="dxa"/>
              <w:bottom w:w="0" w:type="dxa"/>
              <w:right w:w="0" w:type="dxa"/>
            </w:tcMar>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Title"/>
        <w:jc w:val="center"/>
        <w:outlineLvl w:val="1"/>
        <w:rPr>
          <w:rFonts w:ascii="Times New Roman" w:hAnsi="Times New Roman" w:cs="Times New Roman"/>
          <w:sz w:val="24"/>
          <w:szCs w:val="24"/>
        </w:rPr>
      </w:pPr>
      <w:r w:rsidRPr="00AA0B16">
        <w:rPr>
          <w:rFonts w:ascii="Times New Roman" w:hAnsi="Times New Roman" w:cs="Times New Roman"/>
          <w:sz w:val="24"/>
          <w:szCs w:val="24"/>
        </w:rPr>
        <w:t>I. Общие положения</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1.1. Настоящим Положением о порядке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Положение) определяется порядок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1.2. Для целей настоящего Положения используются следующие понятия: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судьей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w:t>
      </w:r>
      <w:r w:rsidRPr="00AA0B16">
        <w:rPr>
          <w:rFonts w:ascii="Times New Roman" w:hAnsi="Times New Roman" w:cs="Times New Roman"/>
          <w:sz w:val="24"/>
          <w:szCs w:val="24"/>
        </w:rPr>
        <w:lastRenderedPageBreak/>
        <w:t>исполнением служебных (должностных) обязанностей - получение судьей лично или через посредника от физических (юридических) лиц подарка в рамках осуществления деятельности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службы указанных лиц.</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Судьи не вправе получать подарки от физических (юридических) лиц в связи с осуществлением полномочий судьи,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1.3. Судьи обязаны в порядке, предусмотренном настоящим Положением, уведомлять суд, в котором они занимают государственную должность,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1.4. Обеспечение проведения анализа уведомлений о получении подарков на предмет выполнения требований антикоррупционного законодательства Российской Федерации, в том числе в части возможного возникновения конфликта интересов, а также соблюдения установленного Положением порядка сдачи подарков осуществляют:</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 кассационных судах общей юрисдикции, апелляционных судах общей юрисдикции, верховных судах республик, краевых и областных судах, судах городов федерального значения, судах автономной области и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специализированном федеральном суде (далее - Суд) - работники, в должностные обязанности которых входит осуществление полномочий по вопросам противодействия коррупции в соответствующем Суде;</w:t>
      </w:r>
    </w:p>
    <w:p w:rsidR="00C61FD5" w:rsidRPr="00AA0B16" w:rsidRDefault="00C61FD5" w:rsidP="00C61FD5">
      <w:pPr>
        <w:pStyle w:val="ConsPlusNormal"/>
        <w:jc w:val="both"/>
        <w:rPr>
          <w:rFonts w:ascii="Times New Roman" w:hAnsi="Times New Roman" w:cs="Times New Roman"/>
          <w:sz w:val="24"/>
          <w:szCs w:val="24"/>
        </w:rPr>
      </w:pPr>
      <w:r w:rsidRPr="00AA0B16">
        <w:rPr>
          <w:rFonts w:ascii="Times New Roman" w:hAnsi="Times New Roman" w:cs="Times New Roman"/>
          <w:sz w:val="24"/>
          <w:szCs w:val="24"/>
        </w:rPr>
        <w:t>(в ред. Приказа Судебного департамента при Верховном Суде РФ от 10.09.2018 N 148)</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 районных судах, гарнизонных военных судах - структурное подразделение управления Судебного департамента в субъекте Российской Федерации (далее - Управление), в функции которого входит осуществление противодействия коррупции, или работник Управления, в должностные обязанности которого входит осуществление полномочий по вопросам противодействия коррупции.</w:t>
      </w:r>
    </w:p>
    <w:p w:rsidR="00C61FD5" w:rsidRPr="00AA0B16" w:rsidRDefault="00C61FD5" w:rsidP="00C61FD5">
      <w:pPr>
        <w:pStyle w:val="ConsPlusNormal"/>
        <w:jc w:val="center"/>
        <w:rPr>
          <w:rFonts w:ascii="Times New Roman" w:hAnsi="Times New Roman" w:cs="Times New Roman"/>
          <w:sz w:val="24"/>
          <w:szCs w:val="24"/>
        </w:rPr>
      </w:pPr>
    </w:p>
    <w:p w:rsidR="00C61FD5" w:rsidRPr="00AA0B16" w:rsidRDefault="00C61FD5" w:rsidP="00C61FD5">
      <w:pPr>
        <w:pStyle w:val="ConsPlusTitle"/>
        <w:jc w:val="center"/>
        <w:outlineLvl w:val="1"/>
        <w:rPr>
          <w:rFonts w:ascii="Times New Roman" w:hAnsi="Times New Roman" w:cs="Times New Roman"/>
          <w:sz w:val="24"/>
          <w:szCs w:val="24"/>
        </w:rPr>
      </w:pPr>
      <w:r w:rsidRPr="00AA0B16">
        <w:rPr>
          <w:rFonts w:ascii="Times New Roman" w:hAnsi="Times New Roman" w:cs="Times New Roman"/>
          <w:sz w:val="24"/>
          <w:szCs w:val="24"/>
        </w:rPr>
        <w:t>II. Порядок сообщения судьями кассационных судов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общей юрисдикции, апелляционных судов общей юрисдикции,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верховных судов республик, краевых и областных судов, судов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городов федерального значения, судов автономной области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и автономных округов, окружных (флотских) военных судов,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арбитражных судов округов, арбитражных апелляционных</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судов, арбитражных судов субъектов Российской</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Федерации, специализированных арбитражных судов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о получении подарка, его сдачи и оценки,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(в ред. Приказа Судебного департамента при Верховном Суде РФ от 10.09.2018 N 148)</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 Судья представляет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N 1.</w:t>
      </w:r>
    </w:p>
    <w:p w:rsidR="00C61FD5" w:rsidRPr="00AA0B16" w:rsidRDefault="00C61FD5" w:rsidP="00C61FD5">
      <w:pPr>
        <w:pStyle w:val="ConsPlusNormal"/>
        <w:ind w:firstLine="540"/>
        <w:jc w:val="both"/>
        <w:rPr>
          <w:rFonts w:ascii="Times New Roman" w:hAnsi="Times New Roman" w:cs="Times New Roman"/>
          <w:sz w:val="24"/>
          <w:szCs w:val="24"/>
        </w:rPr>
      </w:pPr>
      <w:bookmarkStart w:id="2" w:name="P82"/>
      <w:bookmarkEnd w:id="2"/>
      <w:r w:rsidRPr="00AA0B16">
        <w:rPr>
          <w:rFonts w:ascii="Times New Roman" w:hAnsi="Times New Roman" w:cs="Times New Roman"/>
          <w:sz w:val="24"/>
          <w:szCs w:val="24"/>
        </w:rPr>
        <w:lastRenderedPageBreak/>
        <w:t>Уведомление представляется работнику аппарата Суда, в должностные обязанности которого входит осуществление полномочий по вопросам противодействия коррупции, не позднее 3 рабочих дней со дня получения подарка.</w:t>
      </w:r>
    </w:p>
    <w:p w:rsidR="00C61FD5" w:rsidRPr="00AA0B16" w:rsidRDefault="00C61FD5" w:rsidP="00C61FD5">
      <w:pPr>
        <w:pStyle w:val="ConsPlusNormal"/>
        <w:ind w:firstLine="540"/>
        <w:jc w:val="both"/>
        <w:rPr>
          <w:rFonts w:ascii="Times New Roman" w:hAnsi="Times New Roman" w:cs="Times New Roman"/>
          <w:sz w:val="24"/>
          <w:szCs w:val="24"/>
        </w:rPr>
      </w:pPr>
      <w:bookmarkStart w:id="3" w:name="P83"/>
      <w:bookmarkEnd w:id="3"/>
      <w:r w:rsidRPr="00AA0B16">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При невозможности подачи Уведомления в сроки, указанные в абзацах втором и третьем настоящего пункта, по причине, не зависящей от судьи, оно представляется не позднее следующего дня после ее устранения.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2.2. Уведомление составляется в двух экземплярах, один из которых возвращается судье, его представившему, с отметкой о регистрации, второй - направляется в Комиссию по поступлению и выбытию активов Суда (далее - Комиссия).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Регистрация Уведомлений осуществляется в журнале регистрации уведомлений (приложение N 2) работником аппарата Суда, в должностные обязанности которого входят полномочия по вопросам противодействия коррупции.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2.3. Подарок, полученный судьей, независимо от его стоимости, сдается им не позднее 5 рабочих дней со дня регистрации Уведомления уполномоченному работнику структурного подразделения Суда, отвечающему за материально-техническое обеспечение, с которым заключен договор о полной материальной ответственности, принимающему подарок на хранение по акту приема-передачи (приложение N 3).</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Вместе с подарком на хранение сдаются документы, подтверждающие стоимость подарка, технический паспорт, гарантийный талон, инструкция по эксплуатации и другие документы, прилагаемые к подарку (в случае их наличия).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2.4. Акт приема-передачи подарка составляется в трех экземплярах: один - для судьи, сдавшего подарок, второй - для материально ответственного лица, принявшего подарок на хранение, третий - для Комиссии.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Акт приема-передачи подарков регистрируется материально ответственным лицом в журнале учета актов приема-передачи подарков (приложение N 4).</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2.5. До передачи подарка по акту приема-передачи ответственность за утрату или повреждение подарка несет в соответствии с законодательством Российской Федерации лицо, его получившее.</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2.6. К принятым на хранение подаркам материально ответственным лицом прикрепляется ярлык с указанием даты и номера акта приема-передачи.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Хранение подарков и прилагаемых документов осуществляется в помещении, позволяющем обеспечить их сохранность.</w:t>
      </w:r>
    </w:p>
    <w:p w:rsidR="00C61FD5" w:rsidRPr="00AA0B16" w:rsidRDefault="00C61FD5" w:rsidP="00C61FD5">
      <w:pPr>
        <w:pStyle w:val="ConsPlusNormal"/>
        <w:ind w:firstLine="540"/>
        <w:jc w:val="both"/>
        <w:rPr>
          <w:rFonts w:ascii="Times New Roman" w:hAnsi="Times New Roman" w:cs="Times New Roman"/>
          <w:sz w:val="24"/>
          <w:szCs w:val="24"/>
        </w:rPr>
      </w:pPr>
      <w:bookmarkStart w:id="4" w:name="P94"/>
      <w:bookmarkEnd w:id="4"/>
      <w:r w:rsidRPr="00AA0B16">
        <w:rPr>
          <w:rFonts w:ascii="Times New Roman" w:hAnsi="Times New Roman" w:cs="Times New Roman"/>
          <w:sz w:val="24"/>
          <w:szCs w:val="24"/>
        </w:rPr>
        <w:t>2.7. В целях принятия к бухгалтерскому (бюджетному) учету подарка структурным подразделением, отвечающим за материально-техническое обеспечение Суда,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одного субъекта Российской Федерации, на идентичную/аналогичную продукцию (товары) тех же производителей и с такими же характеристиками на дату принятия к учету подарка, исходя из публикуемых в общедоступной информационной системе сведений на продукцию (товары).</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Сведения об ориентировочной стоимости подарка подтверждаются документально (прайс-листы продавца/производителя, информация из Интернета и т.п.).</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Комиссия принимает решение о принятии к бухгалтерскому (бюджетному) учету подарка по рыночной стоимости на основании анализа указанной информации.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Решение Комиссии по результатам заседания оформляется протоколом, в котором указываются стоимость подарка и выводы о целесообразности использования подарка для обеспечения деятельности Суда.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 xml:space="preserve">Выписка из протокола заседания Комиссии о результатах определения стоимости подарка в течение 3 рабочих дней с даты заседания Комиссии направляется судье, </w:t>
      </w:r>
      <w:r w:rsidRPr="00AA0B16">
        <w:rPr>
          <w:rFonts w:ascii="Times New Roman" w:hAnsi="Times New Roman" w:cs="Times New Roman"/>
          <w:sz w:val="24"/>
          <w:szCs w:val="24"/>
        </w:rPr>
        <w:lastRenderedPageBreak/>
        <w:t>сдавшему подарок, и материально ответственному лицу, принявшему его на хранение.</w:t>
      </w:r>
    </w:p>
    <w:p w:rsidR="00C61FD5" w:rsidRPr="00AA0B16" w:rsidRDefault="00C61FD5" w:rsidP="00C61FD5">
      <w:pPr>
        <w:pStyle w:val="ConsPlusNormal"/>
        <w:ind w:firstLine="540"/>
        <w:jc w:val="both"/>
        <w:rPr>
          <w:rFonts w:ascii="Times New Roman" w:hAnsi="Times New Roman" w:cs="Times New Roman"/>
          <w:sz w:val="24"/>
          <w:szCs w:val="24"/>
        </w:rPr>
      </w:pPr>
      <w:bookmarkStart w:id="5" w:name="P99"/>
      <w:bookmarkEnd w:id="5"/>
      <w:r w:rsidRPr="00AA0B16">
        <w:rPr>
          <w:rFonts w:ascii="Times New Roman" w:hAnsi="Times New Roman" w:cs="Times New Roman"/>
          <w:sz w:val="24"/>
          <w:szCs w:val="24"/>
        </w:rPr>
        <w:t>2.8. По решению Комиссии оценка стоимости подарка для его принятия к бухгалтерскому (бюджетному) учету может осуществляться экспертным путем в соответствии с законодательством Российской Федерации об оценочной деятельности, если: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у Комиссии возникли сомнения в подлинности представленных вместе с подарком документов и (или) достоверности содержащейся в них информации;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Комиссия не смогла определить стоимость подарка;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отсутствует возможность установить стоимость подарка иным путем.</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Мероприятия, связанные с осуществлением закупок услуг оценочной деятельности, проводит структурное подразделение Суда, отвечающее за осуществление закупок, с учетом требований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на основании обоснования, подготовленного Комиссией.</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Обоснование закупки услуг оценочной деятельности должно включать в себя описание объекта закупки (техническое задание), а также расчет стоимости начальной (максимальной) цены предполагаемого к заключению контракта.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2.9. Если стоимость подарка, по заключению Комиссии, не превышает 3 тысячи рублей, он подлежит возврату сдавшему его судье при наличии его согласия.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Возврат подарка осуществляется материально ответственным лицом в течение 5 рабочих дней с даты заседания Комиссии по акту возврата подарка (приложение N 5).</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2.10. Включение в установленном порядке принятого на основании выписки из протокола Комиссии к бухгалтерскому учету подарка, стоимость которого превышает 3 тысячи рублей, в реестр федерального имущества обеспечивается структурным подразделением Суда, отвечающим за бухгалтерский учет.</w:t>
      </w:r>
    </w:p>
    <w:p w:rsidR="00C61FD5" w:rsidRPr="00AA0B16" w:rsidRDefault="00C61FD5" w:rsidP="00C61FD5">
      <w:pPr>
        <w:pStyle w:val="ConsPlusNormal"/>
        <w:ind w:firstLine="540"/>
        <w:jc w:val="both"/>
        <w:rPr>
          <w:rFonts w:ascii="Times New Roman" w:hAnsi="Times New Roman" w:cs="Times New Roman"/>
          <w:sz w:val="24"/>
          <w:szCs w:val="24"/>
        </w:rPr>
      </w:pPr>
      <w:bookmarkStart w:id="6" w:name="P108"/>
      <w:bookmarkEnd w:id="6"/>
      <w:r w:rsidRPr="00AA0B16">
        <w:rPr>
          <w:rFonts w:ascii="Times New Roman" w:hAnsi="Times New Roman" w:cs="Times New Roman"/>
          <w:sz w:val="24"/>
          <w:szCs w:val="24"/>
        </w:rPr>
        <w:t>2.11. Судья, сдавший подарок, может его выкупить, направив на имя председателя Суда не позднее двух месяцев со дня сдачи подарка заявление по форме, предусмотренной приложением N 6, с приложением выписки из протокола заседания Комиссии о результатах определения стоимости подарка.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2.12. Комиссия после поступления заявления, указанного в пункте 2.11 Положения, о выкупе подарка готовит председателю Суда мотивированное предложение по организации проведения оценки стоимости подарка для реализации (выкупа).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По решению председателя Суда Комиссия в течение 3 месяцев со дня поступления заявления о намерении выкупить подарок организует оценку стоимости подарка для реализации (выкупа) и уведомляет в письменной форме судью, подавшего заявление, о результатах оценки, после чего в течение месяца он выкупает подарок по установленной оценочной стоимости или отказывается от выкупа.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Если ранее подарок был оценен в порядке, предусмотренном пунктами 2.7 и 2.8 Положения, новая оценка подарка по решению председателя Суда может не производиться.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После получения разрешения о выкупе подарка судья представляет выписку из протокола заседания Комиссии о результатах определения стоимости подарка уполномоченному должностному лицу структурного подразделения Суда, отвечающего за бухгалтерский учет, и вносит деньги в кассу Суда для дальнейшего перечисления в доход федерального бюджета.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2.13. Подарок, в отношении которого не поступило заявление, указанное в 2.11 настоящего Положения, или который судья отказался выкупать, может использоваться с учетом заключения Комиссии о целесообразности использования подарка для обеспечения деятельности Суда.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 xml:space="preserve">2.14. В случае нецелесообразности использования подарка Судом руководством Суда принимается решение о его безвозмездной передаче районным, гарнизонным военным судам, управлению Судебного департамента в субъекте Российской Федерации, </w:t>
      </w:r>
      <w:r w:rsidRPr="00AA0B16">
        <w:rPr>
          <w:rFonts w:ascii="Times New Roman" w:hAnsi="Times New Roman" w:cs="Times New Roman"/>
          <w:sz w:val="24"/>
          <w:szCs w:val="24"/>
        </w:rPr>
        <w:lastRenderedPageBreak/>
        <w:t>либо о его безвозмездной передаче на баланс благотворительной организации, либо его уничтожении в соответствии с действующим законодательством Российской Федерации.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2.15.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2.16. В случае если в отношении подарка, изготовленного из драгоценных металлов и (или) драгоценных камней, от судьи не поступило заявления, указанного в пункте 2.11 настоящего Положения, либо в случае отказа судьей от его выкупа,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61FD5" w:rsidRPr="00AA0B16" w:rsidRDefault="00C61FD5" w:rsidP="00C61FD5">
      <w:pPr>
        <w:pStyle w:val="ConsPlusNormal"/>
        <w:jc w:val="center"/>
        <w:rPr>
          <w:rFonts w:ascii="Times New Roman" w:hAnsi="Times New Roman" w:cs="Times New Roman"/>
          <w:sz w:val="24"/>
          <w:szCs w:val="24"/>
        </w:rPr>
      </w:pPr>
    </w:p>
    <w:p w:rsidR="00C61FD5" w:rsidRPr="00AA0B16" w:rsidRDefault="00C61FD5" w:rsidP="00C61FD5">
      <w:pPr>
        <w:pStyle w:val="ConsPlusTitle"/>
        <w:jc w:val="center"/>
        <w:outlineLvl w:val="1"/>
        <w:rPr>
          <w:rFonts w:ascii="Times New Roman" w:hAnsi="Times New Roman" w:cs="Times New Roman"/>
          <w:sz w:val="24"/>
          <w:szCs w:val="24"/>
        </w:rPr>
      </w:pPr>
      <w:r w:rsidRPr="00AA0B16">
        <w:rPr>
          <w:rFonts w:ascii="Times New Roman" w:hAnsi="Times New Roman" w:cs="Times New Roman"/>
          <w:sz w:val="24"/>
          <w:szCs w:val="24"/>
        </w:rPr>
        <w:t>III. Порядок сообщения судьями районных судов,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гарнизонных военных судов о получении подарка, его сдачи</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и оценки, реализации (выкупа) и зачисления средств,</w:t>
      </w:r>
    </w:p>
    <w:p w:rsidR="00C61FD5" w:rsidRPr="00AA0B16" w:rsidRDefault="00C61FD5" w:rsidP="00C61FD5">
      <w:pPr>
        <w:pStyle w:val="ConsPlusTitle"/>
        <w:jc w:val="center"/>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 Судья представляет Уведомление, составленное по форме согласно приложению N 1, не позднее 3 рабочих дней со дня получения подарка.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Уведомление представляется работнику аппарата районного суда, гарнизонного военного суда, в должностные обязанности которого входит осуществление полномочий по вопросам противодействия коррупции.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При невозможности подачи Уведомления в сроки, указанные в настоящем пункте, по причине, не зависящей от судьи, оно представляется не позднее следующего дня после ее устранения.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3.2. Уведомление составляется в 2 экземплярах, один из которых возвращается судье, представившему Уведомление, с отметкой о регистрации, второй - направляется в Комиссию по поступлению и выбытию активов Управления (далее - Комиссия Управления).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Регистрация уведомлений осуществляется в журнале регистрации уведомлений (приложение N 2) работником аппарата районного суда, гарнизонного военного суда, в должностные обязанности которого входит осуществление полномочий по противодействию коррупции.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3.3. Подарок, полученный судьей, независимо от его стоимости, сдается им не позднее 5 рабочих дней со дня регистрации Уведомления уполномоченному работнику районного суда, гарнизонного военного суда, с которым заключен договор о полной материальной ответственности (далее - материально ответственное лицо суда).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Материально ответственное лицо суда принимает подарок на хранение по акту приема-передачи (приложение N 3).</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Вместе с подарком сдаются на хранение документы, подтверждающие стоимость подарка, технический паспорт, гарантийный талон, инструкция по эксплуатации и другие документы, прилагаемые к подарку (в случае их наличия).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3.4. Акт приема-передачи составляется в трех экземплярах: один экземпляр - для судьи, сдавшего подарок, второй - для материально ответственного лица суда, принявшего подарок на хранение, третий - для Комиссии Управления.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lastRenderedPageBreak/>
        <w:t>Акт приема-передачи подарков регистрируется материально ответственным лицом суда в журнале учета актов приема-передачи подарков (приложение N 4).</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3.5. До передачи подарка по акту приема-передачи ответственность за утрату или повреждение подарка несет в соответствии с законодательством Российской Федерации лицо, его получившее.</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3.6. К принятым на хранение подаркам материально ответственным лицом суда прикрепляется ярлык с указанием даты и номера акта приема-передачи.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Хранение подарков и прилагаемых документов осуществляется в помещении, позволяющем обеспечить их сохранность.</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3.7. Материально ответственное лицо суда, принявшее подарок на хранение, обеспечивает передачу подарка и Уведомления материально ответственному лицу Управления по акту приема-передачи (приложение N 7) не позднее 10 рабочих дней со дня регистрации Уведомления в соответствующем журнале регистрации уведомлений районного суда, гарнизонного военного суда.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Акт приема-передачи составляется в трех экземплярах: один экземпляр - для материально ответственного лица суда, принявшего подарок на хранение от судьи, второй - для материально ответственного лица Управления, третий - для Комиссии Управления.</w:t>
      </w:r>
    </w:p>
    <w:p w:rsidR="00C61FD5" w:rsidRPr="00AA0B16" w:rsidRDefault="00C61FD5" w:rsidP="00C61FD5">
      <w:pPr>
        <w:pStyle w:val="ConsPlusNormal"/>
        <w:ind w:firstLine="540"/>
        <w:jc w:val="both"/>
        <w:rPr>
          <w:rFonts w:ascii="Times New Roman" w:hAnsi="Times New Roman" w:cs="Times New Roman"/>
          <w:sz w:val="24"/>
          <w:szCs w:val="24"/>
        </w:rPr>
      </w:pPr>
      <w:bookmarkStart w:id="7" w:name="P139"/>
      <w:bookmarkEnd w:id="7"/>
      <w:r w:rsidRPr="00AA0B16">
        <w:rPr>
          <w:rFonts w:ascii="Times New Roman" w:hAnsi="Times New Roman" w:cs="Times New Roman"/>
          <w:sz w:val="24"/>
          <w:szCs w:val="24"/>
        </w:rPr>
        <w:t>3.8. В целях принятия к бухгалтерскому (бюджетному) учету подарка структурным подразделением, отвечающим за материально-техническое обеспечение Управления, готовятся для рассмотрения на заседании Комиссии Управления предложения по определению его стоимости путем сопоставления рыночных цен, действующих на внутреннем рынке на территории одного субъекта Российской Федерации, на идентичную/аналогичную продукцию (товары) тех же производителей и с такими же характеристиками на дату принятия к учету подарка, исходя из публикуемых в общедоступной информационной системе сведений на продукцию (товары).</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Сведения об ориентировочной стоимости подарка подтверждаются документально (прайс-листы продавца/производителя, информация из Интернета и т.п.).</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Комиссия Управления принимает решение о принятии к бухгалтерскому (бюджетному) учету подарка по рыночной стоимости на основании анализа указанной информации.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Решение Комиссии Управления по результатам заседания оформляется протоколом, в котором указываются стоимость подарка и выводы о целесообразности использования подарка для обеспечения деятельности соответствующего районного суда, гарнизонного военного суда или Управления.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Выписка из протокола заседания Комиссии Управления о результатах определения стоимости подарка в течение 3 рабочих дней с даты заседания Комиссии Управления направляется судье, сдавшему подарок, и материально ответственному лицу Управления, принявшему подарок на хранение.</w:t>
      </w:r>
    </w:p>
    <w:p w:rsidR="00C61FD5" w:rsidRPr="00AA0B16" w:rsidRDefault="00C61FD5" w:rsidP="00C61FD5">
      <w:pPr>
        <w:pStyle w:val="ConsPlusNormal"/>
        <w:ind w:firstLine="540"/>
        <w:jc w:val="both"/>
        <w:rPr>
          <w:rFonts w:ascii="Times New Roman" w:hAnsi="Times New Roman" w:cs="Times New Roman"/>
          <w:sz w:val="24"/>
          <w:szCs w:val="24"/>
        </w:rPr>
      </w:pPr>
      <w:bookmarkStart w:id="8" w:name="P144"/>
      <w:bookmarkEnd w:id="8"/>
      <w:r w:rsidRPr="00AA0B16">
        <w:rPr>
          <w:rFonts w:ascii="Times New Roman" w:hAnsi="Times New Roman" w:cs="Times New Roman"/>
          <w:sz w:val="24"/>
          <w:szCs w:val="24"/>
        </w:rPr>
        <w:t>3.9. По решению Комиссии Управления оценка стоимости подарка в целях его принятия к бухгалтерскому (бюджетному) учету может осуществляться экспертным путем в соответствии с законодательством Российской Федерации об оценочной деятельности, если: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у Комиссии Управления возникли сомнения в подлинности представленных вместе с подарком документов и (или) достоверности содержащейся в них информации;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Комиссия Управления не смогла определить стоимость подарка;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отсутствует возможность установить стоимость подарка иным путем.</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Мероприятия, связанные с осуществлением закупок услуг оценочной деятельности, проводит структурное подразделение Управления, отвечающее за осуществление закупок, с учетом требований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на основании обоснования, подготовленного Комиссией Управления.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lastRenderedPageBreak/>
        <w:t>Обоснование закупки услуг оценочной деятельности должно включать в себя описание объекта закупки (техническое задание), а также расчет стоимости начальной (максимальной) цены предполагаемого к заключению контракта.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3.10. Если стоимость подарка, по заключению Комиссии Управления, не превышает 3 тысячи рублей, он подлежит возврату сдавшему его судье при наличии его согласия.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Возврат подарка осуществляется материально ответственным лицом Управления в течение 5 рабочих дней с даты заседания Комиссии Управления по акту возврата подарка (приложение N 5).</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3.11. Включение в установленном порядке принятого на основании выписки из протокола Комиссии Управления к бухгалтерскому учету подарка, стоимость которого превышает 3 тысячи рублей, в реестр федерального имущества обеспечивается структурным подразделением Управления, отвечающим за бухгалтерский учет.</w:t>
      </w:r>
    </w:p>
    <w:p w:rsidR="00C61FD5" w:rsidRPr="00AA0B16" w:rsidRDefault="00C61FD5" w:rsidP="00C61FD5">
      <w:pPr>
        <w:pStyle w:val="ConsPlusNormal"/>
        <w:ind w:firstLine="540"/>
        <w:jc w:val="both"/>
        <w:rPr>
          <w:rFonts w:ascii="Times New Roman" w:hAnsi="Times New Roman" w:cs="Times New Roman"/>
          <w:sz w:val="24"/>
          <w:szCs w:val="24"/>
        </w:rPr>
      </w:pPr>
      <w:bookmarkStart w:id="9" w:name="P153"/>
      <w:bookmarkEnd w:id="9"/>
      <w:r w:rsidRPr="00AA0B16">
        <w:rPr>
          <w:rFonts w:ascii="Times New Roman" w:hAnsi="Times New Roman" w:cs="Times New Roman"/>
          <w:sz w:val="24"/>
          <w:szCs w:val="24"/>
        </w:rPr>
        <w:t>3.12. Судья, сдавший подарок, может его выкупить, направив не позднее двух месяцев со дня сдачи подарка заявление на имя начальника Управления по форме, предусмотренной приложением N 6, с приложением выписки из протокола заседания Комиссии о результатах определения стоимости подарка.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3.13. Комиссия после поступления заявления, указанного в пункте 3.12 Положения, о выкупе подарка готовит начальнику Управления мотивированное предложение по организации проведения оценки стоимости подарка для реализации (выкупа).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По решению начальника Управления Комиссия Управления в течение 3 месяцев со дня поступления заявления о намерении выкупить подарок организует оценку стоимости подарка для реализации (выкупа) и уведомляет в письменной форме судью, подавшего заявление, о результатах оценки, после чего в течение месяца он вправе выкупить подарок по установленной в результате оценки стоимости или отказывается от этого с письменным извещением об отказе.</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Если ранее подарок был оценен в порядке, предусмотренном пунктами 3.8 и 3.9 Положения, новая оценка подарка по решению начальника Управления может не производиться.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После получения разрешения о выкупе подарка судья представляет выписку из протокола заседания Комиссии Управления о результатах определения стоимости подарка уполномоченному должностному лицу структурного подразделения Управления, отвечающего за бухгалтерский учет, и вносит деньги в кассу Управления для дальнейшего перечисления в доход федерального бюджета.</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3.14. Подарок, в отношении которого не поступило заявление, указанное в 3.12 настоящего Положения, или который судья отказался выкупать, может использоваться с учетом заключения Комиссии Управления о целесообразности использования подарка для обеспечения деятельности соответствующего районного суда, гарнизонного военного суда или Управления.</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3.15. В случае нецелесообразности использования подарка Управлением или соответствующим районным судом, гарнизонным военным судом, из которого поступил подарок, руководством Управления принимается решение о его безвозмездной передаче на баланс благотворительной организации, либо его уничтожении в соответствии с действующим законодательством Российской Федерации.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3.16.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 xml:space="preserve">3.17. В случае если в отношении подарка, изготовленного из драгоценных металлов и (или) драгоценных камней, от судьи не поступило заявления, указанного в пункте 3.12 настоящего Положения, либо в случае отказа судьи от его выкупа,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w:t>
      </w:r>
      <w:r w:rsidRPr="00AA0B16">
        <w:rPr>
          <w:rFonts w:ascii="Times New Roman" w:hAnsi="Times New Roman" w:cs="Times New Roman"/>
          <w:sz w:val="24"/>
          <w:szCs w:val="24"/>
        </w:rPr>
        <w:lastRenderedPageBreak/>
        <w:t>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1</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jc w:val="center"/>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(наименование уполномоченного</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структурного подразделения)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bookmarkStart w:id="10" w:name="P186"/>
      <w:bookmarkEnd w:id="10"/>
      <w:r w:rsidRPr="00AA0B16">
        <w:rPr>
          <w:rFonts w:ascii="Times New Roman" w:hAnsi="Times New Roman" w:cs="Times New Roman"/>
          <w:sz w:val="24"/>
          <w:szCs w:val="24"/>
        </w:rPr>
        <w:t xml:space="preserve">                      Уведомление о получении подарка</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Извещаю о получении</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(дата получения)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подарка(</w:t>
      </w:r>
      <w:proofErr w:type="spellStart"/>
      <w:r w:rsidRPr="00AA0B16">
        <w:rPr>
          <w:rFonts w:ascii="Times New Roman" w:hAnsi="Times New Roman" w:cs="Times New Roman"/>
          <w:sz w:val="24"/>
          <w:szCs w:val="24"/>
        </w:rPr>
        <w:t>ов</w:t>
      </w:r>
      <w:proofErr w:type="spellEnd"/>
      <w:r w:rsidRPr="00AA0B16">
        <w:rPr>
          <w:rFonts w:ascii="Times New Roman" w:hAnsi="Times New Roman" w:cs="Times New Roman"/>
          <w:sz w:val="24"/>
          <w:szCs w:val="24"/>
        </w:rPr>
        <w:t>) на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(наименование протокольного мероприятия, служебной командировки,</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другого официального мероприятия, место и дата проведения)</w:t>
      </w:r>
    </w:p>
    <w:p w:rsidR="00C61FD5" w:rsidRPr="00AA0B16" w:rsidRDefault="00C61FD5" w:rsidP="00C61FD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91"/>
        <w:gridCol w:w="2608"/>
        <w:gridCol w:w="1984"/>
        <w:gridCol w:w="1980"/>
      </w:tblGrid>
      <w:tr w:rsidR="00AA0B16" w:rsidRPr="00AA0B16">
        <w:tc>
          <w:tcPr>
            <w:tcW w:w="567"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N п/п</w:t>
            </w:r>
          </w:p>
        </w:tc>
        <w:tc>
          <w:tcPr>
            <w:tcW w:w="1891"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Наименование подарка</w:t>
            </w:r>
          </w:p>
        </w:tc>
        <w:tc>
          <w:tcPr>
            <w:tcW w:w="260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Характеристика подарка, его описание</w:t>
            </w:r>
          </w:p>
        </w:tc>
        <w:tc>
          <w:tcPr>
            <w:tcW w:w="198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Количество предметов</w:t>
            </w:r>
          </w:p>
        </w:tc>
        <w:tc>
          <w:tcPr>
            <w:tcW w:w="1980"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Стоимость в рублях &lt;1&gt;</w:t>
            </w:r>
          </w:p>
        </w:tc>
      </w:tr>
      <w:tr w:rsidR="00AA0B16" w:rsidRPr="00AA0B16">
        <w:tc>
          <w:tcPr>
            <w:tcW w:w="567" w:type="dxa"/>
          </w:tcPr>
          <w:p w:rsidR="00C61FD5" w:rsidRPr="00AA0B16" w:rsidRDefault="00C61FD5" w:rsidP="00C61FD5">
            <w:pPr>
              <w:pStyle w:val="ConsPlusNormal"/>
              <w:rPr>
                <w:rFonts w:ascii="Times New Roman" w:hAnsi="Times New Roman" w:cs="Times New Roman"/>
                <w:sz w:val="24"/>
                <w:szCs w:val="24"/>
              </w:rPr>
            </w:pPr>
          </w:p>
        </w:tc>
        <w:tc>
          <w:tcPr>
            <w:tcW w:w="1891" w:type="dxa"/>
          </w:tcPr>
          <w:p w:rsidR="00C61FD5" w:rsidRPr="00AA0B16" w:rsidRDefault="00C61FD5" w:rsidP="00C61FD5">
            <w:pPr>
              <w:pStyle w:val="ConsPlusNormal"/>
              <w:rPr>
                <w:rFonts w:ascii="Times New Roman" w:hAnsi="Times New Roman" w:cs="Times New Roman"/>
                <w:sz w:val="24"/>
                <w:szCs w:val="24"/>
              </w:rPr>
            </w:pPr>
          </w:p>
        </w:tc>
        <w:tc>
          <w:tcPr>
            <w:tcW w:w="2608" w:type="dxa"/>
          </w:tcPr>
          <w:p w:rsidR="00C61FD5" w:rsidRPr="00AA0B16" w:rsidRDefault="00C61FD5" w:rsidP="00C61FD5">
            <w:pPr>
              <w:pStyle w:val="ConsPlusNormal"/>
              <w:rPr>
                <w:rFonts w:ascii="Times New Roman" w:hAnsi="Times New Roman" w:cs="Times New Roman"/>
                <w:sz w:val="24"/>
                <w:szCs w:val="24"/>
              </w:rPr>
            </w:pPr>
          </w:p>
        </w:tc>
        <w:tc>
          <w:tcPr>
            <w:tcW w:w="1984" w:type="dxa"/>
          </w:tcPr>
          <w:p w:rsidR="00C61FD5" w:rsidRPr="00AA0B16" w:rsidRDefault="00C61FD5" w:rsidP="00C61FD5">
            <w:pPr>
              <w:pStyle w:val="ConsPlusNormal"/>
              <w:rPr>
                <w:rFonts w:ascii="Times New Roman" w:hAnsi="Times New Roman" w:cs="Times New Roman"/>
                <w:sz w:val="24"/>
                <w:szCs w:val="24"/>
              </w:rPr>
            </w:pPr>
          </w:p>
        </w:tc>
        <w:tc>
          <w:tcPr>
            <w:tcW w:w="1980"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67" w:type="dxa"/>
          </w:tcPr>
          <w:p w:rsidR="00C61FD5" w:rsidRPr="00AA0B16" w:rsidRDefault="00C61FD5" w:rsidP="00C61FD5">
            <w:pPr>
              <w:pStyle w:val="ConsPlusNormal"/>
              <w:rPr>
                <w:rFonts w:ascii="Times New Roman" w:hAnsi="Times New Roman" w:cs="Times New Roman"/>
                <w:sz w:val="24"/>
                <w:szCs w:val="24"/>
              </w:rPr>
            </w:pPr>
          </w:p>
        </w:tc>
        <w:tc>
          <w:tcPr>
            <w:tcW w:w="1891" w:type="dxa"/>
          </w:tcPr>
          <w:p w:rsidR="00C61FD5" w:rsidRPr="00AA0B16" w:rsidRDefault="00C61FD5" w:rsidP="00C61FD5">
            <w:pPr>
              <w:pStyle w:val="ConsPlusNormal"/>
              <w:rPr>
                <w:rFonts w:ascii="Times New Roman" w:hAnsi="Times New Roman" w:cs="Times New Roman"/>
                <w:sz w:val="24"/>
                <w:szCs w:val="24"/>
              </w:rPr>
            </w:pPr>
          </w:p>
        </w:tc>
        <w:tc>
          <w:tcPr>
            <w:tcW w:w="2608" w:type="dxa"/>
          </w:tcPr>
          <w:p w:rsidR="00C61FD5" w:rsidRPr="00AA0B16" w:rsidRDefault="00C61FD5" w:rsidP="00C61FD5">
            <w:pPr>
              <w:pStyle w:val="ConsPlusNormal"/>
              <w:rPr>
                <w:rFonts w:ascii="Times New Roman" w:hAnsi="Times New Roman" w:cs="Times New Roman"/>
                <w:sz w:val="24"/>
                <w:szCs w:val="24"/>
              </w:rPr>
            </w:pPr>
          </w:p>
        </w:tc>
        <w:tc>
          <w:tcPr>
            <w:tcW w:w="1984" w:type="dxa"/>
          </w:tcPr>
          <w:p w:rsidR="00C61FD5" w:rsidRPr="00AA0B16" w:rsidRDefault="00C61FD5" w:rsidP="00C61FD5">
            <w:pPr>
              <w:pStyle w:val="ConsPlusNormal"/>
              <w:rPr>
                <w:rFonts w:ascii="Times New Roman" w:hAnsi="Times New Roman" w:cs="Times New Roman"/>
                <w:sz w:val="24"/>
                <w:szCs w:val="24"/>
              </w:rPr>
            </w:pPr>
          </w:p>
        </w:tc>
        <w:tc>
          <w:tcPr>
            <w:tcW w:w="1980"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67"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Итого</w:t>
            </w:r>
          </w:p>
        </w:tc>
        <w:tc>
          <w:tcPr>
            <w:tcW w:w="1891" w:type="dxa"/>
          </w:tcPr>
          <w:p w:rsidR="00C61FD5" w:rsidRPr="00AA0B16" w:rsidRDefault="00C61FD5" w:rsidP="00C61FD5">
            <w:pPr>
              <w:pStyle w:val="ConsPlusNormal"/>
              <w:rPr>
                <w:rFonts w:ascii="Times New Roman" w:hAnsi="Times New Roman" w:cs="Times New Roman"/>
                <w:sz w:val="24"/>
                <w:szCs w:val="24"/>
              </w:rPr>
            </w:pPr>
          </w:p>
        </w:tc>
        <w:tc>
          <w:tcPr>
            <w:tcW w:w="2608" w:type="dxa"/>
          </w:tcPr>
          <w:p w:rsidR="00C61FD5" w:rsidRPr="00AA0B16" w:rsidRDefault="00C61FD5" w:rsidP="00C61FD5">
            <w:pPr>
              <w:pStyle w:val="ConsPlusNormal"/>
              <w:rPr>
                <w:rFonts w:ascii="Times New Roman" w:hAnsi="Times New Roman" w:cs="Times New Roman"/>
                <w:sz w:val="24"/>
                <w:szCs w:val="24"/>
              </w:rPr>
            </w:pPr>
          </w:p>
        </w:tc>
        <w:tc>
          <w:tcPr>
            <w:tcW w:w="1984" w:type="dxa"/>
          </w:tcPr>
          <w:p w:rsidR="00C61FD5" w:rsidRPr="00AA0B16" w:rsidRDefault="00C61FD5" w:rsidP="00C61FD5">
            <w:pPr>
              <w:pStyle w:val="ConsPlusNormal"/>
              <w:rPr>
                <w:rFonts w:ascii="Times New Roman" w:hAnsi="Times New Roman" w:cs="Times New Roman"/>
                <w:sz w:val="24"/>
                <w:szCs w:val="24"/>
              </w:rPr>
            </w:pPr>
          </w:p>
        </w:tc>
        <w:tc>
          <w:tcPr>
            <w:tcW w:w="1980" w:type="dxa"/>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Приложение: 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(наименование документа)</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Лицо, подавшее уведомление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lastRenderedPageBreak/>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Лицо, принявшее уведомление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Регистрационный  номер  в  журнале   регистрации  уведомлений N 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от "__" __________ 20__ г.</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w:t>
      </w:r>
    </w:p>
    <w:p w:rsidR="00C61FD5" w:rsidRPr="00AA0B16" w:rsidRDefault="00C61FD5" w:rsidP="00C61FD5">
      <w:pPr>
        <w:pStyle w:val="ConsPlusNormal"/>
        <w:ind w:firstLine="540"/>
        <w:jc w:val="both"/>
        <w:rPr>
          <w:rFonts w:ascii="Times New Roman" w:hAnsi="Times New Roman" w:cs="Times New Roman"/>
          <w:sz w:val="24"/>
          <w:szCs w:val="24"/>
        </w:rPr>
      </w:pPr>
      <w:bookmarkStart w:id="11" w:name="P234"/>
      <w:bookmarkEnd w:id="11"/>
      <w:r w:rsidRPr="00AA0B16">
        <w:rPr>
          <w:rFonts w:ascii="Times New Roman" w:hAnsi="Times New Roman" w:cs="Times New Roman"/>
          <w:sz w:val="24"/>
          <w:szCs w:val="24"/>
        </w:rPr>
        <w:t>&lt;1&gt; Заполняется при наличии документов, подтверждающих стоимость подарка.</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2</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jc w:val="center"/>
        <w:rPr>
          <w:rFonts w:ascii="Times New Roman" w:hAnsi="Times New Roman" w:cs="Times New Roman"/>
          <w:sz w:val="24"/>
          <w:szCs w:val="24"/>
        </w:rPr>
      </w:pPr>
    </w:p>
    <w:p w:rsidR="00C61FD5" w:rsidRPr="00AA0B16" w:rsidRDefault="00C61FD5" w:rsidP="00C61FD5">
      <w:pPr>
        <w:pStyle w:val="ConsPlusNormal"/>
        <w:jc w:val="center"/>
        <w:rPr>
          <w:rFonts w:ascii="Times New Roman" w:hAnsi="Times New Roman" w:cs="Times New Roman"/>
          <w:sz w:val="24"/>
          <w:szCs w:val="24"/>
        </w:rPr>
      </w:pPr>
      <w:bookmarkStart w:id="12" w:name="P253"/>
      <w:bookmarkEnd w:id="12"/>
      <w:r w:rsidRPr="00AA0B16">
        <w:rPr>
          <w:rFonts w:ascii="Times New Roman" w:hAnsi="Times New Roman" w:cs="Times New Roman"/>
          <w:sz w:val="24"/>
          <w:szCs w:val="24"/>
        </w:rPr>
        <w:t>Журнал</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регистрации уведомлений о получении подарков</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в связи с протокольными мероприятиями, служебными</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 мероприятиями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rPr>
          <w:rFonts w:ascii="Times New Roman" w:hAnsi="Times New Roman" w:cs="Times New Roman"/>
          <w:sz w:val="24"/>
          <w:szCs w:val="24"/>
        </w:rPr>
        <w:sectPr w:rsidR="00C61FD5" w:rsidRPr="00AA0B16" w:rsidSect="00D271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800"/>
        <w:gridCol w:w="1900"/>
        <w:gridCol w:w="1440"/>
        <w:gridCol w:w="1876"/>
        <w:gridCol w:w="1544"/>
        <w:gridCol w:w="1544"/>
      </w:tblGrid>
      <w:tr w:rsidR="00AA0B16" w:rsidRPr="00AA0B16">
        <w:tc>
          <w:tcPr>
            <w:tcW w:w="600"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lastRenderedPageBreak/>
              <w:t>N п/п</w:t>
            </w:r>
          </w:p>
        </w:tc>
        <w:tc>
          <w:tcPr>
            <w:tcW w:w="800"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Дата регистрации</w:t>
            </w:r>
          </w:p>
        </w:tc>
        <w:tc>
          <w:tcPr>
            <w:tcW w:w="1900"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Фамилия инициалы, должность лица, подавшего уведомление</w:t>
            </w:r>
          </w:p>
        </w:tc>
        <w:tc>
          <w:tcPr>
            <w:tcW w:w="1440"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Подпись лица, подавшего уведомление</w:t>
            </w:r>
          </w:p>
        </w:tc>
        <w:tc>
          <w:tcPr>
            <w:tcW w:w="1876"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Фамилия инициалы, должность лица, принявшего уведомление</w:t>
            </w:r>
          </w:p>
        </w:tc>
        <w:tc>
          <w:tcPr>
            <w:tcW w:w="154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Подпись лица, принявшего уведомление</w:t>
            </w:r>
          </w:p>
        </w:tc>
        <w:tc>
          <w:tcPr>
            <w:tcW w:w="154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Отметка о передаче уведомления в Комиссию &lt;1&gt;</w:t>
            </w:r>
          </w:p>
        </w:tc>
      </w:tr>
      <w:tr w:rsidR="00AA0B16" w:rsidRPr="00AA0B16">
        <w:tc>
          <w:tcPr>
            <w:tcW w:w="600" w:type="dxa"/>
          </w:tcPr>
          <w:p w:rsidR="00C61FD5" w:rsidRPr="00AA0B16" w:rsidRDefault="00C61FD5" w:rsidP="00C61FD5">
            <w:pPr>
              <w:pStyle w:val="ConsPlusNormal"/>
              <w:rPr>
                <w:rFonts w:ascii="Times New Roman" w:hAnsi="Times New Roman" w:cs="Times New Roman"/>
                <w:sz w:val="24"/>
                <w:szCs w:val="24"/>
              </w:rPr>
            </w:pPr>
          </w:p>
        </w:tc>
        <w:tc>
          <w:tcPr>
            <w:tcW w:w="800" w:type="dxa"/>
          </w:tcPr>
          <w:p w:rsidR="00C61FD5" w:rsidRPr="00AA0B16" w:rsidRDefault="00C61FD5" w:rsidP="00C61FD5">
            <w:pPr>
              <w:pStyle w:val="ConsPlusNormal"/>
              <w:rPr>
                <w:rFonts w:ascii="Times New Roman" w:hAnsi="Times New Roman" w:cs="Times New Roman"/>
                <w:sz w:val="24"/>
                <w:szCs w:val="24"/>
              </w:rPr>
            </w:pPr>
          </w:p>
        </w:tc>
        <w:tc>
          <w:tcPr>
            <w:tcW w:w="1900" w:type="dxa"/>
          </w:tcPr>
          <w:p w:rsidR="00C61FD5" w:rsidRPr="00AA0B16" w:rsidRDefault="00C61FD5" w:rsidP="00C61FD5">
            <w:pPr>
              <w:pStyle w:val="ConsPlusNormal"/>
              <w:rPr>
                <w:rFonts w:ascii="Times New Roman" w:hAnsi="Times New Roman" w:cs="Times New Roman"/>
                <w:sz w:val="24"/>
                <w:szCs w:val="24"/>
              </w:rPr>
            </w:pPr>
          </w:p>
        </w:tc>
        <w:tc>
          <w:tcPr>
            <w:tcW w:w="1440" w:type="dxa"/>
          </w:tcPr>
          <w:p w:rsidR="00C61FD5" w:rsidRPr="00AA0B16" w:rsidRDefault="00C61FD5" w:rsidP="00C61FD5">
            <w:pPr>
              <w:pStyle w:val="ConsPlusNormal"/>
              <w:rPr>
                <w:rFonts w:ascii="Times New Roman" w:hAnsi="Times New Roman" w:cs="Times New Roman"/>
                <w:sz w:val="24"/>
                <w:szCs w:val="24"/>
              </w:rPr>
            </w:pPr>
          </w:p>
        </w:tc>
        <w:tc>
          <w:tcPr>
            <w:tcW w:w="1876"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600" w:type="dxa"/>
          </w:tcPr>
          <w:p w:rsidR="00C61FD5" w:rsidRPr="00AA0B16" w:rsidRDefault="00C61FD5" w:rsidP="00C61FD5">
            <w:pPr>
              <w:pStyle w:val="ConsPlusNormal"/>
              <w:rPr>
                <w:rFonts w:ascii="Times New Roman" w:hAnsi="Times New Roman" w:cs="Times New Roman"/>
                <w:sz w:val="24"/>
                <w:szCs w:val="24"/>
              </w:rPr>
            </w:pPr>
          </w:p>
        </w:tc>
        <w:tc>
          <w:tcPr>
            <w:tcW w:w="800" w:type="dxa"/>
          </w:tcPr>
          <w:p w:rsidR="00C61FD5" w:rsidRPr="00AA0B16" w:rsidRDefault="00C61FD5" w:rsidP="00C61FD5">
            <w:pPr>
              <w:pStyle w:val="ConsPlusNormal"/>
              <w:rPr>
                <w:rFonts w:ascii="Times New Roman" w:hAnsi="Times New Roman" w:cs="Times New Roman"/>
                <w:sz w:val="24"/>
                <w:szCs w:val="24"/>
              </w:rPr>
            </w:pPr>
          </w:p>
        </w:tc>
        <w:tc>
          <w:tcPr>
            <w:tcW w:w="1900" w:type="dxa"/>
          </w:tcPr>
          <w:p w:rsidR="00C61FD5" w:rsidRPr="00AA0B16" w:rsidRDefault="00C61FD5" w:rsidP="00C61FD5">
            <w:pPr>
              <w:pStyle w:val="ConsPlusNormal"/>
              <w:rPr>
                <w:rFonts w:ascii="Times New Roman" w:hAnsi="Times New Roman" w:cs="Times New Roman"/>
                <w:sz w:val="24"/>
                <w:szCs w:val="24"/>
              </w:rPr>
            </w:pPr>
          </w:p>
        </w:tc>
        <w:tc>
          <w:tcPr>
            <w:tcW w:w="1440" w:type="dxa"/>
          </w:tcPr>
          <w:p w:rsidR="00C61FD5" w:rsidRPr="00AA0B16" w:rsidRDefault="00C61FD5" w:rsidP="00C61FD5">
            <w:pPr>
              <w:pStyle w:val="ConsPlusNormal"/>
              <w:rPr>
                <w:rFonts w:ascii="Times New Roman" w:hAnsi="Times New Roman" w:cs="Times New Roman"/>
                <w:sz w:val="24"/>
                <w:szCs w:val="24"/>
              </w:rPr>
            </w:pPr>
          </w:p>
        </w:tc>
        <w:tc>
          <w:tcPr>
            <w:tcW w:w="1876"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600" w:type="dxa"/>
          </w:tcPr>
          <w:p w:rsidR="00C61FD5" w:rsidRPr="00AA0B16" w:rsidRDefault="00C61FD5" w:rsidP="00C61FD5">
            <w:pPr>
              <w:pStyle w:val="ConsPlusNormal"/>
              <w:rPr>
                <w:rFonts w:ascii="Times New Roman" w:hAnsi="Times New Roman" w:cs="Times New Roman"/>
                <w:sz w:val="24"/>
                <w:szCs w:val="24"/>
              </w:rPr>
            </w:pPr>
          </w:p>
        </w:tc>
        <w:tc>
          <w:tcPr>
            <w:tcW w:w="800" w:type="dxa"/>
          </w:tcPr>
          <w:p w:rsidR="00C61FD5" w:rsidRPr="00AA0B16" w:rsidRDefault="00C61FD5" w:rsidP="00C61FD5">
            <w:pPr>
              <w:pStyle w:val="ConsPlusNormal"/>
              <w:rPr>
                <w:rFonts w:ascii="Times New Roman" w:hAnsi="Times New Roman" w:cs="Times New Roman"/>
                <w:sz w:val="24"/>
                <w:szCs w:val="24"/>
              </w:rPr>
            </w:pPr>
          </w:p>
        </w:tc>
        <w:tc>
          <w:tcPr>
            <w:tcW w:w="1900" w:type="dxa"/>
          </w:tcPr>
          <w:p w:rsidR="00C61FD5" w:rsidRPr="00AA0B16" w:rsidRDefault="00C61FD5" w:rsidP="00C61FD5">
            <w:pPr>
              <w:pStyle w:val="ConsPlusNormal"/>
              <w:rPr>
                <w:rFonts w:ascii="Times New Roman" w:hAnsi="Times New Roman" w:cs="Times New Roman"/>
                <w:sz w:val="24"/>
                <w:szCs w:val="24"/>
              </w:rPr>
            </w:pPr>
          </w:p>
        </w:tc>
        <w:tc>
          <w:tcPr>
            <w:tcW w:w="1440" w:type="dxa"/>
          </w:tcPr>
          <w:p w:rsidR="00C61FD5" w:rsidRPr="00AA0B16" w:rsidRDefault="00C61FD5" w:rsidP="00C61FD5">
            <w:pPr>
              <w:pStyle w:val="ConsPlusNormal"/>
              <w:rPr>
                <w:rFonts w:ascii="Times New Roman" w:hAnsi="Times New Roman" w:cs="Times New Roman"/>
                <w:sz w:val="24"/>
                <w:szCs w:val="24"/>
              </w:rPr>
            </w:pPr>
          </w:p>
        </w:tc>
        <w:tc>
          <w:tcPr>
            <w:tcW w:w="1876"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c>
          <w:tcPr>
            <w:tcW w:w="1544" w:type="dxa"/>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rPr>
          <w:rFonts w:ascii="Times New Roman" w:hAnsi="Times New Roman" w:cs="Times New Roman"/>
          <w:sz w:val="24"/>
          <w:szCs w:val="24"/>
        </w:rPr>
        <w:sectPr w:rsidR="00C61FD5" w:rsidRPr="00AA0B16">
          <w:pgSz w:w="16838" w:h="11905" w:orient="landscape"/>
          <w:pgMar w:top="1701" w:right="1134" w:bottom="850" w:left="1134" w:header="0" w:footer="0" w:gutter="0"/>
          <w:cols w:space="720"/>
          <w:titlePg/>
        </w:sect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w:t>
      </w:r>
    </w:p>
    <w:p w:rsidR="00C61FD5" w:rsidRPr="00AA0B16" w:rsidRDefault="00C61FD5" w:rsidP="00C61FD5">
      <w:pPr>
        <w:pStyle w:val="ConsPlusNormal"/>
        <w:ind w:firstLine="540"/>
        <w:jc w:val="both"/>
        <w:rPr>
          <w:rFonts w:ascii="Times New Roman" w:hAnsi="Times New Roman" w:cs="Times New Roman"/>
          <w:sz w:val="24"/>
          <w:szCs w:val="24"/>
        </w:rPr>
      </w:pPr>
      <w:bookmarkStart w:id="13" w:name="P288"/>
      <w:bookmarkEnd w:id="13"/>
      <w:r w:rsidRPr="00AA0B16">
        <w:rPr>
          <w:rFonts w:ascii="Times New Roman" w:hAnsi="Times New Roman" w:cs="Times New Roman"/>
          <w:sz w:val="24"/>
          <w:szCs w:val="24"/>
        </w:rPr>
        <w:t>&lt;1&gt; Комиссию по поступлению и выбытию активов.</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3</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bookmarkStart w:id="14" w:name="P307"/>
      <w:bookmarkEnd w:id="14"/>
      <w:r w:rsidRPr="00AA0B16">
        <w:rPr>
          <w:rFonts w:ascii="Times New Roman" w:hAnsi="Times New Roman" w:cs="Times New Roman"/>
          <w:sz w:val="24"/>
          <w:szCs w:val="24"/>
        </w:rPr>
        <w:t xml:space="preserve">                    Акт приема-передачи подарков N 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Мы,  нижеподписавшиеся,  составили  настоящий  акт  о  том,  что  судья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наименование суда)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сдал, а материально ответственное лицо</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должность, наименование суда)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принял на ответственное хранение следующие подарки:</w:t>
      </w:r>
    </w:p>
    <w:p w:rsidR="00C61FD5" w:rsidRPr="00AA0B16" w:rsidRDefault="00C61FD5" w:rsidP="00C61FD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644"/>
        <w:gridCol w:w="3118"/>
        <w:gridCol w:w="1474"/>
        <w:gridCol w:w="2068"/>
      </w:tblGrid>
      <w:tr w:rsidR="00AA0B16" w:rsidRPr="00AA0B16">
        <w:tc>
          <w:tcPr>
            <w:tcW w:w="593"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N п/п</w:t>
            </w:r>
          </w:p>
        </w:tc>
        <w:tc>
          <w:tcPr>
            <w:tcW w:w="164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Наименование</w:t>
            </w:r>
          </w:p>
        </w:tc>
        <w:tc>
          <w:tcPr>
            <w:tcW w:w="311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Основные характеристики (их описание)</w:t>
            </w:r>
          </w:p>
        </w:tc>
        <w:tc>
          <w:tcPr>
            <w:tcW w:w="147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Количество предметов</w:t>
            </w:r>
          </w:p>
        </w:tc>
        <w:tc>
          <w:tcPr>
            <w:tcW w:w="206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Сумма в рублях &lt;1&gt;</w:t>
            </w:r>
          </w:p>
        </w:tc>
      </w:tr>
      <w:tr w:rsidR="00AA0B16" w:rsidRPr="00AA0B16">
        <w:tc>
          <w:tcPr>
            <w:tcW w:w="593"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rPr>
                <w:rFonts w:ascii="Times New Roman" w:hAnsi="Times New Roman" w:cs="Times New Roman"/>
                <w:sz w:val="24"/>
                <w:szCs w:val="24"/>
              </w:rPr>
            </w:pPr>
          </w:p>
        </w:tc>
        <w:tc>
          <w:tcPr>
            <w:tcW w:w="3118" w:type="dxa"/>
          </w:tcPr>
          <w:p w:rsidR="00C61FD5" w:rsidRPr="00AA0B16" w:rsidRDefault="00C61FD5" w:rsidP="00C61FD5">
            <w:pPr>
              <w:pStyle w:val="ConsPlusNormal"/>
              <w:rPr>
                <w:rFonts w:ascii="Times New Roman" w:hAnsi="Times New Roman" w:cs="Times New Roman"/>
                <w:sz w:val="24"/>
                <w:szCs w:val="24"/>
              </w:rPr>
            </w:pPr>
          </w:p>
        </w:tc>
        <w:tc>
          <w:tcPr>
            <w:tcW w:w="1474" w:type="dxa"/>
          </w:tcPr>
          <w:p w:rsidR="00C61FD5" w:rsidRPr="00AA0B16" w:rsidRDefault="00C61FD5" w:rsidP="00C61FD5">
            <w:pPr>
              <w:pStyle w:val="ConsPlusNormal"/>
              <w:rPr>
                <w:rFonts w:ascii="Times New Roman" w:hAnsi="Times New Roman" w:cs="Times New Roman"/>
                <w:sz w:val="24"/>
                <w:szCs w:val="24"/>
              </w:rPr>
            </w:pPr>
          </w:p>
        </w:tc>
        <w:tc>
          <w:tcPr>
            <w:tcW w:w="2068"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93"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rPr>
                <w:rFonts w:ascii="Times New Roman" w:hAnsi="Times New Roman" w:cs="Times New Roman"/>
                <w:sz w:val="24"/>
                <w:szCs w:val="24"/>
              </w:rPr>
            </w:pPr>
          </w:p>
        </w:tc>
        <w:tc>
          <w:tcPr>
            <w:tcW w:w="3118" w:type="dxa"/>
          </w:tcPr>
          <w:p w:rsidR="00C61FD5" w:rsidRPr="00AA0B16" w:rsidRDefault="00C61FD5" w:rsidP="00C61FD5">
            <w:pPr>
              <w:pStyle w:val="ConsPlusNormal"/>
              <w:rPr>
                <w:rFonts w:ascii="Times New Roman" w:hAnsi="Times New Roman" w:cs="Times New Roman"/>
                <w:sz w:val="24"/>
                <w:szCs w:val="24"/>
              </w:rPr>
            </w:pPr>
          </w:p>
        </w:tc>
        <w:tc>
          <w:tcPr>
            <w:tcW w:w="1474" w:type="dxa"/>
          </w:tcPr>
          <w:p w:rsidR="00C61FD5" w:rsidRPr="00AA0B16" w:rsidRDefault="00C61FD5" w:rsidP="00C61FD5">
            <w:pPr>
              <w:pStyle w:val="ConsPlusNormal"/>
              <w:rPr>
                <w:rFonts w:ascii="Times New Roman" w:hAnsi="Times New Roman" w:cs="Times New Roman"/>
                <w:sz w:val="24"/>
                <w:szCs w:val="24"/>
              </w:rPr>
            </w:pPr>
          </w:p>
        </w:tc>
        <w:tc>
          <w:tcPr>
            <w:tcW w:w="2068"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93"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Итого</w:t>
            </w:r>
          </w:p>
        </w:tc>
        <w:tc>
          <w:tcPr>
            <w:tcW w:w="3118" w:type="dxa"/>
          </w:tcPr>
          <w:p w:rsidR="00C61FD5" w:rsidRPr="00AA0B16" w:rsidRDefault="00C61FD5" w:rsidP="00C61FD5">
            <w:pPr>
              <w:pStyle w:val="ConsPlusNormal"/>
              <w:rPr>
                <w:rFonts w:ascii="Times New Roman" w:hAnsi="Times New Roman" w:cs="Times New Roman"/>
                <w:sz w:val="24"/>
                <w:szCs w:val="24"/>
              </w:rPr>
            </w:pPr>
          </w:p>
        </w:tc>
        <w:tc>
          <w:tcPr>
            <w:tcW w:w="1474" w:type="dxa"/>
          </w:tcPr>
          <w:p w:rsidR="00C61FD5" w:rsidRPr="00AA0B16" w:rsidRDefault="00C61FD5" w:rsidP="00C61FD5">
            <w:pPr>
              <w:pStyle w:val="ConsPlusNormal"/>
              <w:rPr>
                <w:rFonts w:ascii="Times New Roman" w:hAnsi="Times New Roman" w:cs="Times New Roman"/>
                <w:sz w:val="24"/>
                <w:szCs w:val="24"/>
              </w:rPr>
            </w:pPr>
          </w:p>
        </w:tc>
        <w:tc>
          <w:tcPr>
            <w:tcW w:w="2068" w:type="dxa"/>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Принял на ответственное хранение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Сдал на ответственное хранение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Принято к учету</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(дата и номер решения комиссии по оценке и принятию к учету подарков)</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Исполнитель 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w:t>
      </w:r>
    </w:p>
    <w:p w:rsidR="00C61FD5" w:rsidRPr="00AA0B16" w:rsidRDefault="00C61FD5" w:rsidP="00C61FD5">
      <w:pPr>
        <w:pStyle w:val="ConsPlusNormal"/>
        <w:ind w:firstLine="540"/>
        <w:jc w:val="both"/>
        <w:rPr>
          <w:rFonts w:ascii="Times New Roman" w:hAnsi="Times New Roman" w:cs="Times New Roman"/>
          <w:sz w:val="24"/>
          <w:szCs w:val="24"/>
        </w:rPr>
      </w:pPr>
      <w:bookmarkStart w:id="15" w:name="P356"/>
      <w:bookmarkEnd w:id="15"/>
      <w:r w:rsidRPr="00AA0B16">
        <w:rPr>
          <w:rFonts w:ascii="Times New Roman" w:hAnsi="Times New Roman" w:cs="Times New Roman"/>
          <w:sz w:val="24"/>
          <w:szCs w:val="24"/>
        </w:rPr>
        <w:t>&lt;1&gt; Заполняется при наличии документов, подтверждающих стоимость подарка.</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4</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center"/>
        <w:rPr>
          <w:rFonts w:ascii="Times New Roman" w:hAnsi="Times New Roman" w:cs="Times New Roman"/>
          <w:sz w:val="24"/>
          <w:szCs w:val="24"/>
        </w:rPr>
      </w:pPr>
      <w:bookmarkStart w:id="16" w:name="P375"/>
      <w:bookmarkEnd w:id="16"/>
      <w:r w:rsidRPr="00AA0B16">
        <w:rPr>
          <w:rFonts w:ascii="Times New Roman" w:hAnsi="Times New Roman" w:cs="Times New Roman"/>
          <w:sz w:val="24"/>
          <w:szCs w:val="24"/>
        </w:rPr>
        <w:t>ЖУРНАЛ</w:t>
      </w:r>
    </w:p>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учета актов приема-передачи подарков</w:t>
      </w:r>
    </w:p>
    <w:p w:rsidR="00C61FD5" w:rsidRPr="00AA0B16" w:rsidRDefault="00C61FD5" w:rsidP="00C61FD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327"/>
        <w:gridCol w:w="1748"/>
        <w:gridCol w:w="2041"/>
        <w:gridCol w:w="1134"/>
        <w:gridCol w:w="2268"/>
      </w:tblGrid>
      <w:tr w:rsidR="00AA0B16" w:rsidRPr="00AA0B16">
        <w:tc>
          <w:tcPr>
            <w:tcW w:w="533"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N п/п</w:t>
            </w:r>
          </w:p>
        </w:tc>
        <w:tc>
          <w:tcPr>
            <w:tcW w:w="1327"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Дата</w:t>
            </w:r>
          </w:p>
        </w:tc>
        <w:tc>
          <w:tcPr>
            <w:tcW w:w="174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Наименование подарка</w:t>
            </w:r>
          </w:p>
        </w:tc>
        <w:tc>
          <w:tcPr>
            <w:tcW w:w="2041"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Фамилия инициалы, должность лица, сдавшего подарок</w:t>
            </w:r>
          </w:p>
        </w:tc>
        <w:tc>
          <w:tcPr>
            <w:tcW w:w="113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Подпись</w:t>
            </w:r>
          </w:p>
        </w:tc>
        <w:tc>
          <w:tcPr>
            <w:tcW w:w="226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Фамилия инициалы, должность лица, принявшего подарок</w:t>
            </w:r>
          </w:p>
        </w:tc>
      </w:tr>
      <w:tr w:rsidR="00AA0B16" w:rsidRPr="00AA0B16">
        <w:tc>
          <w:tcPr>
            <w:tcW w:w="533" w:type="dxa"/>
          </w:tcPr>
          <w:p w:rsidR="00C61FD5" w:rsidRPr="00AA0B16" w:rsidRDefault="00C61FD5" w:rsidP="00C61FD5">
            <w:pPr>
              <w:pStyle w:val="ConsPlusNormal"/>
              <w:rPr>
                <w:rFonts w:ascii="Times New Roman" w:hAnsi="Times New Roman" w:cs="Times New Roman"/>
                <w:sz w:val="24"/>
                <w:szCs w:val="24"/>
              </w:rPr>
            </w:pPr>
          </w:p>
        </w:tc>
        <w:tc>
          <w:tcPr>
            <w:tcW w:w="1327" w:type="dxa"/>
          </w:tcPr>
          <w:p w:rsidR="00C61FD5" w:rsidRPr="00AA0B16" w:rsidRDefault="00C61FD5" w:rsidP="00C61FD5">
            <w:pPr>
              <w:pStyle w:val="ConsPlusNormal"/>
              <w:rPr>
                <w:rFonts w:ascii="Times New Roman" w:hAnsi="Times New Roman" w:cs="Times New Roman"/>
                <w:sz w:val="24"/>
                <w:szCs w:val="24"/>
              </w:rPr>
            </w:pPr>
          </w:p>
        </w:tc>
        <w:tc>
          <w:tcPr>
            <w:tcW w:w="1748" w:type="dxa"/>
          </w:tcPr>
          <w:p w:rsidR="00C61FD5" w:rsidRPr="00AA0B16" w:rsidRDefault="00C61FD5" w:rsidP="00C61FD5">
            <w:pPr>
              <w:pStyle w:val="ConsPlusNormal"/>
              <w:rPr>
                <w:rFonts w:ascii="Times New Roman" w:hAnsi="Times New Roman" w:cs="Times New Roman"/>
                <w:sz w:val="24"/>
                <w:szCs w:val="24"/>
              </w:rPr>
            </w:pPr>
          </w:p>
        </w:tc>
        <w:tc>
          <w:tcPr>
            <w:tcW w:w="2041" w:type="dxa"/>
          </w:tcPr>
          <w:p w:rsidR="00C61FD5" w:rsidRPr="00AA0B16" w:rsidRDefault="00C61FD5" w:rsidP="00C61FD5">
            <w:pPr>
              <w:pStyle w:val="ConsPlusNormal"/>
              <w:rPr>
                <w:rFonts w:ascii="Times New Roman" w:hAnsi="Times New Roman" w:cs="Times New Roman"/>
                <w:sz w:val="24"/>
                <w:szCs w:val="24"/>
              </w:rPr>
            </w:pPr>
          </w:p>
        </w:tc>
        <w:tc>
          <w:tcPr>
            <w:tcW w:w="1134" w:type="dxa"/>
          </w:tcPr>
          <w:p w:rsidR="00C61FD5" w:rsidRPr="00AA0B16" w:rsidRDefault="00C61FD5" w:rsidP="00C61FD5">
            <w:pPr>
              <w:pStyle w:val="ConsPlusNormal"/>
              <w:rPr>
                <w:rFonts w:ascii="Times New Roman" w:hAnsi="Times New Roman" w:cs="Times New Roman"/>
                <w:sz w:val="24"/>
                <w:szCs w:val="24"/>
              </w:rPr>
            </w:pPr>
          </w:p>
        </w:tc>
        <w:tc>
          <w:tcPr>
            <w:tcW w:w="2268"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33" w:type="dxa"/>
          </w:tcPr>
          <w:p w:rsidR="00C61FD5" w:rsidRPr="00AA0B16" w:rsidRDefault="00C61FD5" w:rsidP="00C61FD5">
            <w:pPr>
              <w:pStyle w:val="ConsPlusNormal"/>
              <w:rPr>
                <w:rFonts w:ascii="Times New Roman" w:hAnsi="Times New Roman" w:cs="Times New Roman"/>
                <w:sz w:val="24"/>
                <w:szCs w:val="24"/>
              </w:rPr>
            </w:pPr>
          </w:p>
        </w:tc>
        <w:tc>
          <w:tcPr>
            <w:tcW w:w="1327" w:type="dxa"/>
          </w:tcPr>
          <w:p w:rsidR="00C61FD5" w:rsidRPr="00AA0B16" w:rsidRDefault="00C61FD5" w:rsidP="00C61FD5">
            <w:pPr>
              <w:pStyle w:val="ConsPlusNormal"/>
              <w:rPr>
                <w:rFonts w:ascii="Times New Roman" w:hAnsi="Times New Roman" w:cs="Times New Roman"/>
                <w:sz w:val="24"/>
                <w:szCs w:val="24"/>
              </w:rPr>
            </w:pPr>
          </w:p>
        </w:tc>
        <w:tc>
          <w:tcPr>
            <w:tcW w:w="1748" w:type="dxa"/>
          </w:tcPr>
          <w:p w:rsidR="00C61FD5" w:rsidRPr="00AA0B16" w:rsidRDefault="00C61FD5" w:rsidP="00C61FD5">
            <w:pPr>
              <w:pStyle w:val="ConsPlusNormal"/>
              <w:rPr>
                <w:rFonts w:ascii="Times New Roman" w:hAnsi="Times New Roman" w:cs="Times New Roman"/>
                <w:sz w:val="24"/>
                <w:szCs w:val="24"/>
              </w:rPr>
            </w:pPr>
          </w:p>
        </w:tc>
        <w:tc>
          <w:tcPr>
            <w:tcW w:w="2041" w:type="dxa"/>
          </w:tcPr>
          <w:p w:rsidR="00C61FD5" w:rsidRPr="00AA0B16" w:rsidRDefault="00C61FD5" w:rsidP="00C61FD5">
            <w:pPr>
              <w:pStyle w:val="ConsPlusNormal"/>
              <w:rPr>
                <w:rFonts w:ascii="Times New Roman" w:hAnsi="Times New Roman" w:cs="Times New Roman"/>
                <w:sz w:val="24"/>
                <w:szCs w:val="24"/>
              </w:rPr>
            </w:pPr>
          </w:p>
        </w:tc>
        <w:tc>
          <w:tcPr>
            <w:tcW w:w="1134" w:type="dxa"/>
          </w:tcPr>
          <w:p w:rsidR="00C61FD5" w:rsidRPr="00AA0B16" w:rsidRDefault="00C61FD5" w:rsidP="00C61FD5">
            <w:pPr>
              <w:pStyle w:val="ConsPlusNormal"/>
              <w:rPr>
                <w:rFonts w:ascii="Times New Roman" w:hAnsi="Times New Roman" w:cs="Times New Roman"/>
                <w:sz w:val="24"/>
                <w:szCs w:val="24"/>
              </w:rPr>
            </w:pPr>
          </w:p>
        </w:tc>
        <w:tc>
          <w:tcPr>
            <w:tcW w:w="2268" w:type="dxa"/>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5</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lastRenderedPageBreak/>
        <w:t>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bookmarkStart w:id="17" w:name="P414"/>
      <w:bookmarkEnd w:id="17"/>
      <w:r w:rsidRPr="00AA0B16">
        <w:rPr>
          <w:rFonts w:ascii="Times New Roman" w:hAnsi="Times New Roman" w:cs="Times New Roman"/>
          <w:sz w:val="24"/>
          <w:szCs w:val="24"/>
        </w:rPr>
        <w:t xml:space="preserve">                       АКТ возврата подарков N 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от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Материально ответственное лицо</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должность, наименование суда)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  основании  протокола  заседания  Комиссии  по поступлению и выбытию</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активов    от "__" __________ 20__ г.    N ________    возвращает     судье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наименование суда)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подарок _____________________________________ стоимостью __________ рублей,</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переданный по акту приема-передачи от "__" __________ 20__ г. N ____.</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Выдал</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Принял</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6</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jc w:val="center"/>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(руководителю органа, в который подается заявление)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должность лица, сдавшего подарок)</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bookmarkStart w:id="18" w:name="P462"/>
      <w:bookmarkEnd w:id="18"/>
      <w:r w:rsidRPr="00AA0B16">
        <w:rPr>
          <w:rFonts w:ascii="Times New Roman" w:hAnsi="Times New Roman" w:cs="Times New Roman"/>
          <w:sz w:val="24"/>
          <w:szCs w:val="24"/>
        </w:rPr>
        <w:t xml:space="preserve">                                 ЗАЯВЛЕНИЕ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о намерении выкупить подарок</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Прошу рассмотреть возможность выкупа мной подарка(</w:t>
      </w:r>
      <w:proofErr w:type="spellStart"/>
      <w:r w:rsidRPr="00AA0B16">
        <w:rPr>
          <w:rFonts w:ascii="Times New Roman" w:hAnsi="Times New Roman" w:cs="Times New Roman"/>
          <w:sz w:val="24"/>
          <w:szCs w:val="24"/>
        </w:rPr>
        <w:t>ов</w:t>
      </w:r>
      <w:proofErr w:type="spellEnd"/>
      <w:r w:rsidRPr="00AA0B16">
        <w:rPr>
          <w:rFonts w:ascii="Times New Roman" w:hAnsi="Times New Roman" w:cs="Times New Roman"/>
          <w:sz w:val="24"/>
          <w:szCs w:val="24"/>
        </w:rPr>
        <w:t>),  полученного(</w:t>
      </w:r>
      <w:proofErr w:type="spellStart"/>
      <w:r w:rsidRPr="00AA0B16">
        <w:rPr>
          <w:rFonts w:ascii="Times New Roman" w:hAnsi="Times New Roman" w:cs="Times New Roman"/>
          <w:sz w:val="24"/>
          <w:szCs w:val="24"/>
        </w:rPr>
        <w:t>ых</w:t>
      </w:r>
      <w:proofErr w:type="spellEnd"/>
      <w:r w:rsidRPr="00AA0B16">
        <w:rPr>
          <w:rFonts w:ascii="Times New Roman" w:hAnsi="Times New Roman" w:cs="Times New Roman"/>
          <w:sz w:val="24"/>
          <w:szCs w:val="24"/>
        </w:rPr>
        <w:t>)</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(наименование протокольного мероприятия, служебной командировки,</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другого официального мероприятия, место и дата проведения)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и  переданного(</w:t>
      </w:r>
      <w:proofErr w:type="spellStart"/>
      <w:r w:rsidRPr="00AA0B16">
        <w:rPr>
          <w:rFonts w:ascii="Times New Roman" w:hAnsi="Times New Roman" w:cs="Times New Roman"/>
          <w:sz w:val="24"/>
          <w:szCs w:val="24"/>
        </w:rPr>
        <w:t>ых</w:t>
      </w:r>
      <w:proofErr w:type="spellEnd"/>
      <w:r w:rsidRPr="00AA0B16">
        <w:rPr>
          <w:rFonts w:ascii="Times New Roman" w:hAnsi="Times New Roman" w:cs="Times New Roman"/>
          <w:sz w:val="24"/>
          <w:szCs w:val="24"/>
        </w:rPr>
        <w:t>)   на   хранение  "__"  __________  20__  г.  по акту</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приема-передачи N _______.</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jc w:val="right"/>
        <w:outlineLvl w:val="1"/>
        <w:rPr>
          <w:rFonts w:ascii="Times New Roman" w:hAnsi="Times New Roman" w:cs="Times New Roman"/>
          <w:sz w:val="24"/>
          <w:szCs w:val="24"/>
        </w:rPr>
      </w:pPr>
      <w:r w:rsidRPr="00AA0B16">
        <w:rPr>
          <w:rFonts w:ascii="Times New Roman" w:hAnsi="Times New Roman" w:cs="Times New Roman"/>
          <w:sz w:val="24"/>
          <w:szCs w:val="24"/>
        </w:rPr>
        <w:t>Приложение N 7</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 Положению о порядке сообщения судьями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федеральных судов общей юрисдикции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и федеральных арбитражных судов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 получении подарка в связи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протокольными мероприятиями, служебными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командировками и другими официальными</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мероприятиями, участие в которых связано</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с исполнением ими служебных (должностных)</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обязанностей, сдачи и оценки подарка,</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реализации (выкупа) и зачисления средств,</w:t>
      </w:r>
    </w:p>
    <w:p w:rsidR="00C61FD5" w:rsidRPr="00AA0B16" w:rsidRDefault="00C61FD5" w:rsidP="00C61FD5">
      <w:pPr>
        <w:pStyle w:val="ConsPlusNormal"/>
        <w:jc w:val="right"/>
        <w:rPr>
          <w:rFonts w:ascii="Times New Roman" w:hAnsi="Times New Roman" w:cs="Times New Roman"/>
          <w:sz w:val="24"/>
          <w:szCs w:val="24"/>
        </w:rPr>
      </w:pPr>
      <w:r w:rsidRPr="00AA0B16">
        <w:rPr>
          <w:rFonts w:ascii="Times New Roman" w:hAnsi="Times New Roman" w:cs="Times New Roman"/>
          <w:sz w:val="24"/>
          <w:szCs w:val="24"/>
        </w:rPr>
        <w:t>вырученных от его реализации</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УТВЕРЖДАЮ                                      </w:t>
      </w:r>
      <w:proofErr w:type="spellStart"/>
      <w:r w:rsidRPr="00AA0B16">
        <w:rPr>
          <w:rFonts w:ascii="Times New Roman" w:hAnsi="Times New Roman" w:cs="Times New Roman"/>
          <w:sz w:val="24"/>
          <w:szCs w:val="24"/>
        </w:rPr>
        <w:t>УТВЕРЖДАЮ</w:t>
      </w:r>
      <w:proofErr w:type="spellEnd"/>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Председатель                                    Начальник управления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                                Судебного департамента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наименование суда                                  в субъекте</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Российской Федерации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(подпись)                                           (подпись)</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(инициалы, фамилия)                                 (инициалы, фамилия)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 __________ 20__ г.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bookmarkStart w:id="19" w:name="P505"/>
      <w:bookmarkEnd w:id="19"/>
      <w:r w:rsidRPr="00AA0B16">
        <w:rPr>
          <w:rFonts w:ascii="Times New Roman" w:hAnsi="Times New Roman" w:cs="Times New Roman"/>
          <w:sz w:val="24"/>
          <w:szCs w:val="24"/>
        </w:rPr>
        <w:t xml:space="preserve">                        Акт приема-передачи N 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(работник аппарата суда, передающий Уведомление и подарок,</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должность, фамилия и инициалы)</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произвел передачу Уведомления о получении подарка и подарок, полученный</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судьей</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(Ф.И.О., наименование суда)</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___________________________________________________________________________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lastRenderedPageBreak/>
        <w:t>(должность, фамилия и инициалы материально ответственного лица Управления)</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принял подарки в соответствии со следующей таблицей:</w:t>
      </w:r>
    </w:p>
    <w:p w:rsidR="00C61FD5" w:rsidRPr="00AA0B16" w:rsidRDefault="00C61FD5" w:rsidP="00C61FD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48"/>
        <w:gridCol w:w="1644"/>
        <w:gridCol w:w="1434"/>
        <w:gridCol w:w="962"/>
        <w:gridCol w:w="2721"/>
      </w:tblGrid>
      <w:tr w:rsidR="00AA0B16" w:rsidRPr="00AA0B16">
        <w:tc>
          <w:tcPr>
            <w:tcW w:w="567"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N п/п</w:t>
            </w:r>
          </w:p>
        </w:tc>
        <w:tc>
          <w:tcPr>
            <w:tcW w:w="1748"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Наименование</w:t>
            </w:r>
          </w:p>
        </w:tc>
        <w:tc>
          <w:tcPr>
            <w:tcW w:w="164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Основные характеристики (их описание)</w:t>
            </w:r>
          </w:p>
        </w:tc>
        <w:tc>
          <w:tcPr>
            <w:tcW w:w="1434"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Количество предметов</w:t>
            </w:r>
          </w:p>
        </w:tc>
        <w:tc>
          <w:tcPr>
            <w:tcW w:w="962"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Сумма в рублях &lt;1&gt;</w:t>
            </w:r>
          </w:p>
        </w:tc>
        <w:tc>
          <w:tcPr>
            <w:tcW w:w="2721" w:type="dxa"/>
          </w:tcPr>
          <w:p w:rsidR="00C61FD5" w:rsidRPr="00AA0B16" w:rsidRDefault="00C61FD5" w:rsidP="00C61FD5">
            <w:pPr>
              <w:pStyle w:val="ConsPlusNormal"/>
              <w:jc w:val="center"/>
              <w:rPr>
                <w:rFonts w:ascii="Times New Roman" w:hAnsi="Times New Roman" w:cs="Times New Roman"/>
                <w:sz w:val="24"/>
                <w:szCs w:val="24"/>
              </w:rPr>
            </w:pPr>
            <w:r w:rsidRPr="00AA0B16">
              <w:rPr>
                <w:rFonts w:ascii="Times New Roman" w:hAnsi="Times New Roman" w:cs="Times New Roman"/>
                <w:sz w:val="24"/>
                <w:szCs w:val="24"/>
              </w:rPr>
              <w:t>Регистрационный номер в журнале регистрации уведомлений</w:t>
            </w:r>
          </w:p>
        </w:tc>
      </w:tr>
      <w:tr w:rsidR="00AA0B16" w:rsidRPr="00AA0B16">
        <w:tc>
          <w:tcPr>
            <w:tcW w:w="567" w:type="dxa"/>
          </w:tcPr>
          <w:p w:rsidR="00C61FD5" w:rsidRPr="00AA0B16" w:rsidRDefault="00C61FD5" w:rsidP="00C61FD5">
            <w:pPr>
              <w:pStyle w:val="ConsPlusNormal"/>
              <w:rPr>
                <w:rFonts w:ascii="Times New Roman" w:hAnsi="Times New Roman" w:cs="Times New Roman"/>
                <w:sz w:val="24"/>
                <w:szCs w:val="24"/>
              </w:rPr>
            </w:pPr>
          </w:p>
        </w:tc>
        <w:tc>
          <w:tcPr>
            <w:tcW w:w="1748"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rPr>
                <w:rFonts w:ascii="Times New Roman" w:hAnsi="Times New Roman" w:cs="Times New Roman"/>
                <w:sz w:val="24"/>
                <w:szCs w:val="24"/>
              </w:rPr>
            </w:pPr>
          </w:p>
        </w:tc>
        <w:tc>
          <w:tcPr>
            <w:tcW w:w="1434" w:type="dxa"/>
          </w:tcPr>
          <w:p w:rsidR="00C61FD5" w:rsidRPr="00AA0B16" w:rsidRDefault="00C61FD5" w:rsidP="00C61FD5">
            <w:pPr>
              <w:pStyle w:val="ConsPlusNormal"/>
              <w:rPr>
                <w:rFonts w:ascii="Times New Roman" w:hAnsi="Times New Roman" w:cs="Times New Roman"/>
                <w:sz w:val="24"/>
                <w:szCs w:val="24"/>
              </w:rPr>
            </w:pPr>
          </w:p>
        </w:tc>
        <w:tc>
          <w:tcPr>
            <w:tcW w:w="962" w:type="dxa"/>
          </w:tcPr>
          <w:p w:rsidR="00C61FD5" w:rsidRPr="00AA0B16" w:rsidRDefault="00C61FD5" w:rsidP="00C61FD5">
            <w:pPr>
              <w:pStyle w:val="ConsPlusNormal"/>
              <w:rPr>
                <w:rFonts w:ascii="Times New Roman" w:hAnsi="Times New Roman" w:cs="Times New Roman"/>
                <w:sz w:val="24"/>
                <w:szCs w:val="24"/>
              </w:rPr>
            </w:pPr>
          </w:p>
        </w:tc>
        <w:tc>
          <w:tcPr>
            <w:tcW w:w="2721"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67" w:type="dxa"/>
          </w:tcPr>
          <w:p w:rsidR="00C61FD5" w:rsidRPr="00AA0B16" w:rsidRDefault="00C61FD5" w:rsidP="00C61FD5">
            <w:pPr>
              <w:pStyle w:val="ConsPlusNormal"/>
              <w:rPr>
                <w:rFonts w:ascii="Times New Roman" w:hAnsi="Times New Roman" w:cs="Times New Roman"/>
                <w:sz w:val="24"/>
                <w:szCs w:val="24"/>
              </w:rPr>
            </w:pPr>
          </w:p>
        </w:tc>
        <w:tc>
          <w:tcPr>
            <w:tcW w:w="1748"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rPr>
                <w:rFonts w:ascii="Times New Roman" w:hAnsi="Times New Roman" w:cs="Times New Roman"/>
                <w:sz w:val="24"/>
                <w:szCs w:val="24"/>
              </w:rPr>
            </w:pPr>
          </w:p>
        </w:tc>
        <w:tc>
          <w:tcPr>
            <w:tcW w:w="1434" w:type="dxa"/>
          </w:tcPr>
          <w:p w:rsidR="00C61FD5" w:rsidRPr="00AA0B16" w:rsidRDefault="00C61FD5" w:rsidP="00C61FD5">
            <w:pPr>
              <w:pStyle w:val="ConsPlusNormal"/>
              <w:rPr>
                <w:rFonts w:ascii="Times New Roman" w:hAnsi="Times New Roman" w:cs="Times New Roman"/>
                <w:sz w:val="24"/>
                <w:szCs w:val="24"/>
              </w:rPr>
            </w:pPr>
          </w:p>
        </w:tc>
        <w:tc>
          <w:tcPr>
            <w:tcW w:w="962" w:type="dxa"/>
          </w:tcPr>
          <w:p w:rsidR="00C61FD5" w:rsidRPr="00AA0B16" w:rsidRDefault="00C61FD5" w:rsidP="00C61FD5">
            <w:pPr>
              <w:pStyle w:val="ConsPlusNormal"/>
              <w:rPr>
                <w:rFonts w:ascii="Times New Roman" w:hAnsi="Times New Roman" w:cs="Times New Roman"/>
                <w:sz w:val="24"/>
                <w:szCs w:val="24"/>
              </w:rPr>
            </w:pPr>
          </w:p>
        </w:tc>
        <w:tc>
          <w:tcPr>
            <w:tcW w:w="2721" w:type="dxa"/>
          </w:tcPr>
          <w:p w:rsidR="00C61FD5" w:rsidRPr="00AA0B16" w:rsidRDefault="00C61FD5" w:rsidP="00C61FD5">
            <w:pPr>
              <w:pStyle w:val="ConsPlusNormal"/>
              <w:rPr>
                <w:rFonts w:ascii="Times New Roman" w:hAnsi="Times New Roman" w:cs="Times New Roman"/>
                <w:sz w:val="24"/>
                <w:szCs w:val="24"/>
              </w:rPr>
            </w:pPr>
          </w:p>
        </w:tc>
      </w:tr>
      <w:tr w:rsidR="00AA0B16" w:rsidRPr="00AA0B16">
        <w:tc>
          <w:tcPr>
            <w:tcW w:w="567" w:type="dxa"/>
          </w:tcPr>
          <w:p w:rsidR="00C61FD5" w:rsidRPr="00AA0B16" w:rsidRDefault="00C61FD5" w:rsidP="00C61FD5">
            <w:pPr>
              <w:pStyle w:val="ConsPlusNormal"/>
              <w:rPr>
                <w:rFonts w:ascii="Times New Roman" w:hAnsi="Times New Roman" w:cs="Times New Roman"/>
                <w:sz w:val="24"/>
                <w:szCs w:val="24"/>
              </w:rPr>
            </w:pPr>
            <w:r w:rsidRPr="00AA0B16">
              <w:rPr>
                <w:rFonts w:ascii="Times New Roman" w:hAnsi="Times New Roman" w:cs="Times New Roman"/>
                <w:sz w:val="24"/>
                <w:szCs w:val="24"/>
              </w:rPr>
              <w:t>Итого</w:t>
            </w:r>
          </w:p>
        </w:tc>
        <w:tc>
          <w:tcPr>
            <w:tcW w:w="1748" w:type="dxa"/>
          </w:tcPr>
          <w:p w:rsidR="00C61FD5" w:rsidRPr="00AA0B16" w:rsidRDefault="00C61FD5" w:rsidP="00C61FD5">
            <w:pPr>
              <w:pStyle w:val="ConsPlusNormal"/>
              <w:rPr>
                <w:rFonts w:ascii="Times New Roman" w:hAnsi="Times New Roman" w:cs="Times New Roman"/>
                <w:sz w:val="24"/>
                <w:szCs w:val="24"/>
              </w:rPr>
            </w:pPr>
          </w:p>
        </w:tc>
        <w:tc>
          <w:tcPr>
            <w:tcW w:w="1644" w:type="dxa"/>
          </w:tcPr>
          <w:p w:rsidR="00C61FD5" w:rsidRPr="00AA0B16" w:rsidRDefault="00C61FD5" w:rsidP="00C61FD5">
            <w:pPr>
              <w:pStyle w:val="ConsPlusNormal"/>
              <w:rPr>
                <w:rFonts w:ascii="Times New Roman" w:hAnsi="Times New Roman" w:cs="Times New Roman"/>
                <w:sz w:val="24"/>
                <w:szCs w:val="24"/>
              </w:rPr>
            </w:pPr>
          </w:p>
        </w:tc>
        <w:tc>
          <w:tcPr>
            <w:tcW w:w="1434" w:type="dxa"/>
          </w:tcPr>
          <w:p w:rsidR="00C61FD5" w:rsidRPr="00AA0B16" w:rsidRDefault="00C61FD5" w:rsidP="00C61FD5">
            <w:pPr>
              <w:pStyle w:val="ConsPlusNormal"/>
              <w:rPr>
                <w:rFonts w:ascii="Times New Roman" w:hAnsi="Times New Roman" w:cs="Times New Roman"/>
                <w:sz w:val="24"/>
                <w:szCs w:val="24"/>
              </w:rPr>
            </w:pPr>
          </w:p>
        </w:tc>
        <w:tc>
          <w:tcPr>
            <w:tcW w:w="962" w:type="dxa"/>
          </w:tcPr>
          <w:p w:rsidR="00C61FD5" w:rsidRPr="00AA0B16" w:rsidRDefault="00C61FD5" w:rsidP="00C61FD5">
            <w:pPr>
              <w:pStyle w:val="ConsPlusNormal"/>
              <w:rPr>
                <w:rFonts w:ascii="Times New Roman" w:hAnsi="Times New Roman" w:cs="Times New Roman"/>
                <w:sz w:val="24"/>
                <w:szCs w:val="24"/>
              </w:rPr>
            </w:pPr>
          </w:p>
        </w:tc>
        <w:tc>
          <w:tcPr>
            <w:tcW w:w="2721" w:type="dxa"/>
          </w:tcPr>
          <w:p w:rsidR="00C61FD5" w:rsidRPr="00AA0B16" w:rsidRDefault="00C61FD5" w:rsidP="00C61FD5">
            <w:pPr>
              <w:pStyle w:val="ConsPlusNormal"/>
              <w:rPr>
                <w:rFonts w:ascii="Times New Roman" w:hAnsi="Times New Roman" w:cs="Times New Roman"/>
                <w:sz w:val="24"/>
                <w:szCs w:val="24"/>
              </w:rPr>
            </w:pPr>
          </w:p>
        </w:tc>
      </w:tr>
    </w:tbl>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Данный акт составлен в трех экземплярах.</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Передал</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Принял</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_________/_____________________</w:t>
      </w: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(подпись) (расшифровка подписи)</w:t>
      </w:r>
    </w:p>
    <w:p w:rsidR="00C61FD5" w:rsidRPr="00AA0B16" w:rsidRDefault="00C61FD5" w:rsidP="00C61FD5">
      <w:pPr>
        <w:pStyle w:val="ConsPlusNonformat"/>
        <w:jc w:val="both"/>
        <w:rPr>
          <w:rFonts w:ascii="Times New Roman" w:hAnsi="Times New Roman" w:cs="Times New Roman"/>
          <w:sz w:val="24"/>
          <w:szCs w:val="24"/>
        </w:rPr>
      </w:pPr>
    </w:p>
    <w:p w:rsidR="00C61FD5" w:rsidRPr="00AA0B16" w:rsidRDefault="00C61FD5" w:rsidP="00C61FD5">
      <w:pPr>
        <w:pStyle w:val="ConsPlusNonformat"/>
        <w:jc w:val="both"/>
        <w:rPr>
          <w:rFonts w:ascii="Times New Roman" w:hAnsi="Times New Roman" w:cs="Times New Roman"/>
          <w:sz w:val="24"/>
          <w:szCs w:val="24"/>
        </w:rPr>
      </w:pPr>
      <w:r w:rsidRPr="00AA0B16">
        <w:rPr>
          <w:rFonts w:ascii="Times New Roman" w:hAnsi="Times New Roman" w:cs="Times New Roman"/>
          <w:sz w:val="24"/>
          <w:szCs w:val="24"/>
        </w:rPr>
        <w:t xml:space="preserve">    "__" __________ 20__ г.</w:t>
      </w:r>
    </w:p>
    <w:p w:rsidR="00C61FD5" w:rsidRPr="00AA0B16" w:rsidRDefault="00C61FD5" w:rsidP="00C61FD5">
      <w:pPr>
        <w:pStyle w:val="ConsPlusNormal"/>
        <w:ind w:firstLine="540"/>
        <w:jc w:val="both"/>
        <w:rPr>
          <w:rFonts w:ascii="Times New Roman" w:hAnsi="Times New Roman" w:cs="Times New Roman"/>
          <w:sz w:val="24"/>
          <w:szCs w:val="24"/>
        </w:rPr>
      </w:pPr>
    </w:p>
    <w:p w:rsidR="00C61FD5" w:rsidRPr="00AA0B16" w:rsidRDefault="00C61FD5" w:rsidP="00C61FD5">
      <w:pPr>
        <w:pStyle w:val="ConsPlusNormal"/>
        <w:ind w:firstLine="540"/>
        <w:jc w:val="both"/>
        <w:rPr>
          <w:rFonts w:ascii="Times New Roman" w:hAnsi="Times New Roman" w:cs="Times New Roman"/>
          <w:sz w:val="24"/>
          <w:szCs w:val="24"/>
        </w:rPr>
      </w:pPr>
      <w:r w:rsidRPr="00AA0B16">
        <w:rPr>
          <w:rFonts w:ascii="Times New Roman" w:hAnsi="Times New Roman" w:cs="Times New Roman"/>
          <w:sz w:val="24"/>
          <w:szCs w:val="24"/>
        </w:rPr>
        <w:t>--------------------------------</w:t>
      </w:r>
    </w:p>
    <w:p w:rsidR="00C61FD5" w:rsidRPr="00AA0B16" w:rsidRDefault="00C61FD5" w:rsidP="00C61FD5">
      <w:pPr>
        <w:pStyle w:val="ConsPlusNormal"/>
        <w:ind w:firstLine="540"/>
        <w:jc w:val="both"/>
        <w:rPr>
          <w:rFonts w:ascii="Times New Roman" w:hAnsi="Times New Roman" w:cs="Times New Roman"/>
          <w:sz w:val="24"/>
          <w:szCs w:val="24"/>
        </w:rPr>
      </w:pPr>
      <w:bookmarkStart w:id="20" w:name="P559"/>
      <w:bookmarkEnd w:id="20"/>
      <w:r w:rsidRPr="00AA0B16">
        <w:rPr>
          <w:rFonts w:ascii="Times New Roman" w:hAnsi="Times New Roman" w:cs="Times New Roman"/>
          <w:sz w:val="24"/>
          <w:szCs w:val="24"/>
        </w:rPr>
        <w:t>&lt;1&gt; Заполняется при наличии документов, подтверждающих стоимость подарков.</w:t>
      </w:r>
    </w:p>
    <w:p w:rsidR="00C61FD5" w:rsidRPr="00C61FD5" w:rsidRDefault="00C61FD5" w:rsidP="00C61FD5">
      <w:pPr>
        <w:pStyle w:val="ConsPlusNormal"/>
        <w:ind w:firstLine="540"/>
        <w:jc w:val="both"/>
        <w:rPr>
          <w:rFonts w:ascii="Times New Roman" w:hAnsi="Times New Roman" w:cs="Times New Roman"/>
          <w:sz w:val="24"/>
          <w:szCs w:val="24"/>
        </w:rPr>
      </w:pPr>
    </w:p>
    <w:p w:rsidR="00C61FD5" w:rsidRPr="00C61FD5" w:rsidRDefault="00C61FD5" w:rsidP="00C61FD5">
      <w:pPr>
        <w:pStyle w:val="ConsPlusNormal"/>
        <w:ind w:firstLine="540"/>
        <w:jc w:val="both"/>
        <w:rPr>
          <w:rFonts w:ascii="Times New Roman" w:hAnsi="Times New Roman" w:cs="Times New Roman"/>
          <w:sz w:val="24"/>
          <w:szCs w:val="24"/>
        </w:rPr>
      </w:pPr>
    </w:p>
    <w:p w:rsidR="00C61FD5" w:rsidRPr="00C61FD5" w:rsidRDefault="00C61FD5" w:rsidP="00C61FD5">
      <w:pPr>
        <w:pStyle w:val="ConsPlusNormal"/>
        <w:pBdr>
          <w:bottom w:val="single" w:sz="6" w:space="0" w:color="auto"/>
        </w:pBdr>
        <w:jc w:val="both"/>
        <w:rPr>
          <w:rFonts w:ascii="Times New Roman" w:hAnsi="Times New Roman" w:cs="Times New Roman"/>
          <w:sz w:val="24"/>
          <w:szCs w:val="24"/>
        </w:rPr>
      </w:pPr>
    </w:p>
    <w:p w:rsidR="00341055" w:rsidRPr="00C61FD5" w:rsidRDefault="00341055" w:rsidP="00C61FD5">
      <w:pPr>
        <w:spacing w:after="0" w:line="240" w:lineRule="auto"/>
        <w:rPr>
          <w:rFonts w:ascii="Times New Roman" w:hAnsi="Times New Roman" w:cs="Times New Roman"/>
          <w:sz w:val="24"/>
          <w:szCs w:val="24"/>
        </w:rPr>
      </w:pPr>
    </w:p>
    <w:sectPr w:rsidR="00341055" w:rsidRPr="00C61FD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D5"/>
    <w:rsid w:val="00341055"/>
    <w:rsid w:val="005531EE"/>
    <w:rsid w:val="008D25B1"/>
    <w:rsid w:val="00AA0B16"/>
    <w:rsid w:val="00C6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F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F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F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F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F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1F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5102</Words>
  <Characters>29086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Агапова Ольга Алексеевна</dc:creator>
  <cp:lastModifiedBy>Администратор</cp:lastModifiedBy>
  <cp:revision>2</cp:revision>
  <dcterms:created xsi:type="dcterms:W3CDTF">2025-06-04T12:43:00Z</dcterms:created>
  <dcterms:modified xsi:type="dcterms:W3CDTF">2025-06-04T12:43:00Z</dcterms:modified>
</cp:coreProperties>
</file>