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43B" w:rsidRDefault="0064543B" w:rsidP="006454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64543B" w:rsidRDefault="0064543B" w:rsidP="0064543B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получения судьями районных (городских) судов Псковской области, Псковского гарнизонного военного суда и мировыми судьями судебных участков Псковской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4"/>
          <w:rFonts w:ascii="Times New Roman" w:hAnsi="Times New Roman" w:cs="Times New Roman"/>
          <w:sz w:val="28"/>
          <w:szCs w:val="28"/>
        </w:rPr>
        <w:t>консультаций по вопросам предупреждения коррупции, предотвращения конфликта интересов и соблюдения требований к поведению судьи</w:t>
      </w:r>
    </w:p>
    <w:p w:rsidR="0064543B" w:rsidRDefault="0064543B" w:rsidP="0064543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330F9C">
          <w:rPr>
            <w:rStyle w:val="a3"/>
            <w:rFonts w:ascii="Times New Roman" w:hAnsi="Times New Roman" w:cs="Times New Roman"/>
            <w:b/>
            <w:sz w:val="28"/>
            <w:szCs w:val="28"/>
          </w:rPr>
          <w:t>Инструкцией по организации консультирования судей судов общей юрисдикции, военных и арбитражных судов, мировых судей по вопросам предупреждения коррупции, предотвращения конфликта интересов и соблюдения этических требований к поведению судьи, утверждённой постановлением Президиума Совета судей Российской Федерации от 03 декабря 2018 г.  № 689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4543B" w:rsidRDefault="0064543B" w:rsidP="0064543B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При наличии вопросов, связанных с соблюдением этических требований к поведению судьи, предотвращением конфликта интересов, судья обращается за консультацией </w:t>
      </w:r>
      <w:r>
        <w:rPr>
          <w:rFonts w:ascii="Times New Roman" w:hAnsi="Times New Roman" w:cs="Times New Roman"/>
          <w:b/>
          <w:sz w:val="28"/>
          <w:szCs w:val="28"/>
        </w:rPr>
        <w:t>в комиссию совета судей Псковской области по реализации мероприятий противодействия коррупции, урегулированию конфликтов интересов во внеслужебных отношениях и при исполнении судьями своих полномочий,</w:t>
      </w:r>
      <w:r>
        <w:rPr>
          <w:rFonts w:ascii="Times New Roman" w:hAnsi="Times New Roman" w:cs="Times New Roman"/>
          <w:bCs/>
          <w:sz w:val="28"/>
          <w:szCs w:val="28"/>
        </w:rPr>
        <w:t xml:space="preserve"> в устной, письменной или электронной форме с обязательным указанием желаемого способа получения консультации через секретаря совета судей Псковской области, по адресу: г. Псков, ул. Розы Люксембург, д. 17/24,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112, контактное лицо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Горинская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Вия Яновна, тел.: 8-8112-59-02-14, адрес электронной почты: </w:t>
      </w:r>
      <w:hyperlink r:id="rId6" w:history="1">
        <w:r>
          <w:rPr>
            <w:rStyle w:val="a3"/>
            <w:rFonts w:ascii="Times New Roman" w:hAnsi="Times New Roman" w:cs="Times New Roman"/>
            <w:bCs/>
            <w:sz w:val="28"/>
            <w:szCs w:val="28"/>
          </w:rPr>
          <w:t>info.psk@vkks.ru</w:t>
        </w:r>
      </w:hyperlink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64543B" w:rsidRDefault="0064543B" w:rsidP="0064543B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Такое обращение не исключает одновременное обращение судьи с письменным запросом в комиссию Совета судей Российской Федерации по этике для получения разъяснения, предусмотренного п. 5 ст. 2 Кодекса судейской этики.</w:t>
      </w:r>
    </w:p>
    <w:p w:rsidR="0064543B" w:rsidRDefault="0064543B" w:rsidP="0064543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наличии вопросов, связанных с заполнением справок о доходах, расходах, об имуществе и обязательствах имущественного характера, либо вопросов, связанных с получением подарков, судья обращается к работнику аппарата суда, ответственному за работу по профилактике коррупционных правонарушений, в суд, где судья занимает соответствующую должность, а мировой судья – к работнику аппарата суда, ответственному за работу по профилактике коррупционных правонарушений, в районный (городской) суд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территории нахождения судебного участка. </w:t>
      </w:r>
    </w:p>
    <w:p w:rsidR="0064543B" w:rsidRDefault="0064543B" w:rsidP="0064543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Контактные лица</w:t>
      </w:r>
      <w:r w:rsidRPr="0064543B">
        <w:rPr>
          <w:rFonts w:ascii="Times New Roman" w:hAnsi="Times New Roman" w:cs="Times New Roman"/>
          <w:sz w:val="28"/>
          <w:szCs w:val="28"/>
        </w:rPr>
        <w:t xml:space="preserve"> </w:t>
      </w:r>
      <w:r w:rsidR="00BB39BF">
        <w:rPr>
          <w:rFonts w:ascii="Times New Roman" w:hAnsi="Times New Roman" w:cs="Times New Roman"/>
          <w:sz w:val="28"/>
          <w:szCs w:val="28"/>
        </w:rPr>
        <w:t xml:space="preserve">Печорского </w:t>
      </w:r>
      <w:r>
        <w:rPr>
          <w:rFonts w:ascii="Times New Roman" w:hAnsi="Times New Roman" w:cs="Times New Roman"/>
          <w:sz w:val="28"/>
          <w:szCs w:val="28"/>
        </w:rPr>
        <w:t>районного суда:</w:t>
      </w:r>
    </w:p>
    <w:p w:rsidR="0064543B" w:rsidRDefault="00BB39BF" w:rsidP="0064543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Толпесова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Татьяна Вла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димировна</w:t>
      </w:r>
      <w:r w:rsidR="007A269D" w:rsidRPr="007A269D">
        <w:rPr>
          <w:rFonts w:ascii="Times New Roman" w:hAnsi="Times New Roman" w:cs="Times New Roman"/>
          <w:sz w:val="28"/>
          <w:szCs w:val="28"/>
        </w:rPr>
        <w:t xml:space="preserve">, </w:t>
      </w:r>
      <w:r w:rsidR="007A269D" w:rsidRPr="0064543B">
        <w:rPr>
          <w:rFonts w:ascii="Times New Roman" w:hAnsi="Times New Roman" w:cs="Times New Roman"/>
          <w:sz w:val="28"/>
          <w:szCs w:val="28"/>
        </w:rPr>
        <w:t>начальник отдела судопроизводства</w:t>
      </w:r>
    </w:p>
    <w:p w:rsidR="00BB39BF" w:rsidRPr="007A269D" w:rsidRDefault="00BB39BF" w:rsidP="0064543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Мишанкова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Надежда Викторовна, секретарь суда</w:t>
      </w:r>
    </w:p>
    <w:p w:rsidR="0064543B" w:rsidRDefault="0064543B" w:rsidP="0064543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543B">
        <w:rPr>
          <w:rFonts w:ascii="Times New Roman" w:hAnsi="Times New Roman" w:cs="Times New Roman"/>
          <w:sz w:val="28"/>
          <w:szCs w:val="28"/>
        </w:rPr>
        <w:t>Каб</w:t>
      </w:r>
      <w:r w:rsidR="008F7484">
        <w:rPr>
          <w:rFonts w:ascii="Times New Roman" w:hAnsi="Times New Roman" w:cs="Times New Roman"/>
          <w:sz w:val="28"/>
          <w:szCs w:val="28"/>
        </w:rPr>
        <w:t>инет</w:t>
      </w:r>
      <w:r w:rsidRPr="0064543B">
        <w:rPr>
          <w:rFonts w:ascii="Times New Roman" w:hAnsi="Times New Roman" w:cs="Times New Roman"/>
          <w:sz w:val="28"/>
          <w:szCs w:val="28"/>
        </w:rPr>
        <w:t xml:space="preserve"> № </w:t>
      </w:r>
      <w:r w:rsidR="00BB39BF">
        <w:rPr>
          <w:rFonts w:ascii="Times New Roman" w:hAnsi="Times New Roman" w:cs="Times New Roman"/>
          <w:sz w:val="28"/>
          <w:szCs w:val="28"/>
        </w:rPr>
        <w:t>8</w:t>
      </w:r>
      <w:r w:rsidRPr="0064543B">
        <w:rPr>
          <w:rFonts w:ascii="Times New Roman" w:hAnsi="Times New Roman" w:cs="Times New Roman"/>
          <w:sz w:val="28"/>
          <w:szCs w:val="28"/>
        </w:rPr>
        <w:t xml:space="preserve">, тел. </w:t>
      </w:r>
      <w:r w:rsidR="008F7484" w:rsidRPr="00500994">
        <w:rPr>
          <w:rFonts w:ascii="Times New Roman" w:hAnsi="Times New Roman" w:cs="Times New Roman"/>
          <w:sz w:val="28"/>
          <w:szCs w:val="28"/>
        </w:rPr>
        <w:t>8-</w:t>
      </w:r>
      <w:r w:rsidR="00BB39BF">
        <w:rPr>
          <w:rFonts w:ascii="Times New Roman" w:hAnsi="Times New Roman" w:cs="Times New Roman"/>
          <w:sz w:val="28"/>
          <w:szCs w:val="28"/>
        </w:rPr>
        <w:t>811-48-2-28-32</w:t>
      </w:r>
    </w:p>
    <w:p w:rsidR="0064543B" w:rsidRPr="00BB39BF" w:rsidRDefault="0064543B" w:rsidP="0064543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Консультирование судей проводится в устном порядке на постоянной основе в рабочее время, </w:t>
      </w:r>
      <w:r w:rsidR="008622FE">
        <w:rPr>
          <w:rFonts w:ascii="Times New Roman" w:hAnsi="Times New Roman" w:cs="Times New Roman"/>
          <w:sz w:val="28"/>
          <w:szCs w:val="28"/>
        </w:rPr>
        <w:t>с 0</w:t>
      </w:r>
      <w:r w:rsidR="008622FE" w:rsidRPr="008622FE">
        <w:rPr>
          <w:rFonts w:ascii="Times New Roman" w:hAnsi="Times New Roman" w:cs="Times New Roman"/>
          <w:sz w:val="28"/>
          <w:szCs w:val="28"/>
        </w:rPr>
        <w:t>9</w:t>
      </w:r>
      <w:r w:rsidR="008622FE">
        <w:rPr>
          <w:rFonts w:ascii="Times New Roman" w:hAnsi="Times New Roman" w:cs="Times New Roman"/>
          <w:sz w:val="28"/>
          <w:szCs w:val="28"/>
        </w:rPr>
        <w:t>.</w:t>
      </w:r>
      <w:r w:rsidR="008622FE" w:rsidRPr="008622FE">
        <w:rPr>
          <w:rFonts w:ascii="Times New Roman" w:hAnsi="Times New Roman" w:cs="Times New Roman"/>
          <w:sz w:val="28"/>
          <w:szCs w:val="28"/>
        </w:rPr>
        <w:t>0</w:t>
      </w:r>
      <w:r w:rsidR="008622FE">
        <w:rPr>
          <w:rFonts w:ascii="Times New Roman" w:hAnsi="Times New Roman" w:cs="Times New Roman"/>
          <w:sz w:val="28"/>
          <w:szCs w:val="28"/>
        </w:rPr>
        <w:t>0 до 1</w:t>
      </w:r>
      <w:r w:rsidR="008622FE" w:rsidRPr="008622FE">
        <w:rPr>
          <w:rFonts w:ascii="Times New Roman" w:hAnsi="Times New Roman" w:cs="Times New Roman"/>
          <w:sz w:val="28"/>
          <w:szCs w:val="28"/>
        </w:rPr>
        <w:t>3</w:t>
      </w:r>
      <w:r w:rsidR="008622FE">
        <w:rPr>
          <w:rFonts w:ascii="Times New Roman" w:hAnsi="Times New Roman" w:cs="Times New Roman"/>
          <w:sz w:val="28"/>
          <w:szCs w:val="28"/>
        </w:rPr>
        <w:t>.</w:t>
      </w:r>
      <w:r w:rsidR="008622FE" w:rsidRPr="008622FE">
        <w:rPr>
          <w:rFonts w:ascii="Times New Roman" w:hAnsi="Times New Roman" w:cs="Times New Roman"/>
          <w:sz w:val="28"/>
          <w:szCs w:val="28"/>
        </w:rPr>
        <w:t>0</w:t>
      </w:r>
      <w:r w:rsidR="008622FE">
        <w:rPr>
          <w:rFonts w:ascii="Times New Roman" w:hAnsi="Times New Roman" w:cs="Times New Roman"/>
          <w:sz w:val="28"/>
          <w:szCs w:val="28"/>
        </w:rPr>
        <w:t>0 и с 13.</w:t>
      </w:r>
      <w:r w:rsidR="008622FE" w:rsidRPr="008622FE">
        <w:rPr>
          <w:rFonts w:ascii="Times New Roman" w:hAnsi="Times New Roman" w:cs="Times New Roman"/>
          <w:sz w:val="28"/>
          <w:szCs w:val="28"/>
        </w:rPr>
        <w:t>4</w:t>
      </w:r>
      <w:r w:rsidR="008622FE">
        <w:rPr>
          <w:rFonts w:ascii="Times New Roman" w:hAnsi="Times New Roman" w:cs="Times New Roman"/>
          <w:sz w:val="28"/>
          <w:szCs w:val="28"/>
        </w:rPr>
        <w:t>5 до 1</w:t>
      </w:r>
      <w:r w:rsidR="008622FE" w:rsidRPr="008622FE">
        <w:rPr>
          <w:rFonts w:ascii="Times New Roman" w:hAnsi="Times New Roman" w:cs="Times New Roman"/>
          <w:sz w:val="28"/>
          <w:szCs w:val="28"/>
        </w:rPr>
        <w:t>8</w:t>
      </w:r>
      <w:r w:rsidR="008622FE">
        <w:rPr>
          <w:rFonts w:ascii="Times New Roman" w:hAnsi="Times New Roman" w:cs="Times New Roman"/>
          <w:sz w:val="28"/>
          <w:szCs w:val="28"/>
        </w:rPr>
        <w:t>.</w:t>
      </w:r>
      <w:r w:rsidR="008622FE" w:rsidRPr="008622FE">
        <w:rPr>
          <w:rFonts w:ascii="Times New Roman" w:hAnsi="Times New Roman" w:cs="Times New Roman"/>
          <w:sz w:val="28"/>
          <w:szCs w:val="28"/>
        </w:rPr>
        <w:t>0</w:t>
      </w:r>
      <w:r w:rsidR="008622FE">
        <w:rPr>
          <w:rFonts w:ascii="Times New Roman" w:hAnsi="Times New Roman" w:cs="Times New Roman"/>
          <w:sz w:val="28"/>
          <w:szCs w:val="28"/>
        </w:rPr>
        <w:t>0 (в пятницу – до</w:t>
      </w:r>
      <w:proofErr w:type="gramEnd"/>
      <w:r w:rsidR="008622FE">
        <w:rPr>
          <w:rFonts w:ascii="Times New Roman" w:hAnsi="Times New Roman" w:cs="Times New Roman"/>
          <w:sz w:val="28"/>
          <w:szCs w:val="28"/>
        </w:rPr>
        <w:t xml:space="preserve"> 16.</w:t>
      </w:r>
      <w:r w:rsidR="008622FE" w:rsidRPr="008622FE">
        <w:rPr>
          <w:rFonts w:ascii="Times New Roman" w:hAnsi="Times New Roman" w:cs="Times New Roman"/>
          <w:sz w:val="28"/>
          <w:szCs w:val="28"/>
        </w:rPr>
        <w:t>4</w:t>
      </w:r>
      <w:r w:rsidR="008622FE">
        <w:rPr>
          <w:rFonts w:ascii="Times New Roman" w:hAnsi="Times New Roman" w:cs="Times New Roman"/>
          <w:sz w:val="28"/>
          <w:szCs w:val="28"/>
        </w:rPr>
        <w:t>5) часов, кроме субботы и воскресенья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A269D" w:rsidRPr="00BB39BF" w:rsidRDefault="007A269D" w:rsidP="0064543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4543B" w:rsidRDefault="0064543B" w:rsidP="0064543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 необходимости судья вправе обратиться за дополнительной консультацией по вопросам, связанным с заполнением справок о доходах, расходах, об имуществе и обязательствах имущественного характера, или получением подарков, в отдел государственной службы, кадрового обеспечения и противодействия коррупции Управления Судебного департамента в Псковской области, по адресу: г. Псков, ул. Розы Люксембург, д. 19, контактные лица:</w:t>
      </w:r>
      <w:proofErr w:type="gramEnd"/>
    </w:p>
    <w:p w:rsidR="0064543B" w:rsidRDefault="0064543B" w:rsidP="0064543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Иванушкин Сергей Геннадьевич, заместитель начальника отдела, тел.: 8-8112-56-15-73;</w:t>
      </w:r>
    </w:p>
    <w:p w:rsidR="0064543B" w:rsidRDefault="0064543B" w:rsidP="0064543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Яковлева Ольга Алексеевна, заместитель начальника отдела, тел.: 8-8112-56-15-63.</w:t>
      </w:r>
    </w:p>
    <w:p w:rsidR="00F11CEE" w:rsidRDefault="0064543B" w:rsidP="0064543B">
      <w:r>
        <w:rPr>
          <w:rFonts w:ascii="Times New Roman" w:hAnsi="Times New Roman" w:cs="Times New Roman"/>
          <w:sz w:val="28"/>
          <w:szCs w:val="28"/>
        </w:rPr>
        <w:t>Консультирование судей проводится в устном порядке на постоянной основе в рабочее время, с 08.30 до 12.30 и с 13.15 до 17.30 (пт. – до 16.15) часов, кроме субботы и воскресенья.</w:t>
      </w:r>
    </w:p>
    <w:sectPr w:rsidR="00F11C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43B"/>
    <w:rsid w:val="00330F9C"/>
    <w:rsid w:val="003F52A8"/>
    <w:rsid w:val="00500994"/>
    <w:rsid w:val="0064543B"/>
    <w:rsid w:val="007A269D"/>
    <w:rsid w:val="008622FE"/>
    <w:rsid w:val="008F7484"/>
    <w:rsid w:val="00BB39BF"/>
    <w:rsid w:val="00F11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4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543B"/>
    <w:rPr>
      <w:color w:val="0000FF"/>
      <w:u w:val="single"/>
    </w:rPr>
  </w:style>
  <w:style w:type="character" w:styleId="a4">
    <w:name w:val="Strong"/>
    <w:basedOn w:val="a0"/>
    <w:uiPriority w:val="22"/>
    <w:qFormat/>
    <w:rsid w:val="0064543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4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543B"/>
    <w:rPr>
      <w:color w:val="0000FF"/>
      <w:u w:val="single"/>
    </w:rPr>
  </w:style>
  <w:style w:type="character" w:styleId="a4">
    <w:name w:val="Strong"/>
    <w:basedOn w:val="a0"/>
    <w:uiPriority w:val="22"/>
    <w:qFormat/>
    <w:rsid w:val="006454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23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8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1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nfo.psk@vkks.ru" TargetMode="External"/><Relationship Id="rId5" Type="http://schemas.openxmlformats.org/officeDocument/2006/relationships/hyperlink" Target="https://files.sudrf.ru/1859/user/Korruptsiya/PrikazUSD/Instruktsiya_po_organizatsii_konsultirovaniya_sudey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Александрович Поляков</dc:creator>
  <cp:lastModifiedBy>arm2-15</cp:lastModifiedBy>
  <cp:revision>2</cp:revision>
  <dcterms:created xsi:type="dcterms:W3CDTF">2026-09-16T14:12:00Z</dcterms:created>
  <dcterms:modified xsi:type="dcterms:W3CDTF">2026-09-16T14:12:00Z</dcterms:modified>
</cp:coreProperties>
</file>