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26" w:rsidRPr="004D7E26" w:rsidRDefault="004D7E26" w:rsidP="004D7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32"/>
          <w:szCs w:val="32"/>
          <w:lang w:eastAsia="ru-RU"/>
        </w:rPr>
      </w:pP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t>Кодекс судейской этики от 19 декабря 2012 г.</w:t>
      </w: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br/>
        <w:t>(утв. VIII Всероссийским съездом судей 19 декабря 2012 г.)</w:t>
      </w:r>
    </w:p>
    <w:p w:rsidR="004D7E26" w:rsidRPr="004D7E26" w:rsidRDefault="004D7E26" w:rsidP="004D7E26">
      <w:pPr>
        <w:pBdr>
          <w:bottom w:val="dashed" w:sz="6" w:space="0" w:color="auto"/>
        </w:pBdr>
        <w:shd w:val="clear" w:color="auto" w:fill="E1E2E2"/>
        <w:spacing w:line="240" w:lineRule="auto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4D7E26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С изменениями и дополнениями от: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Судьи Российской Федерации, основываясь на положениях </w:t>
      </w:r>
      <w:hyperlink r:id="rId5" w:anchor="/document/10103000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Конституции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Российской Федерации, законодательства </w:t>
      </w:r>
      <w:hyperlink r:id="rId6" w:anchor="/document/10135300/entry/2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о судебной системе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и </w:t>
      </w:r>
      <w:hyperlink r:id="rId7" w:anchor="/document/10103670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статусе судей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32"/>
          <w:szCs w:val="32"/>
          <w:lang w:eastAsia="ru-RU"/>
        </w:rPr>
      </w:pP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t>Глава 1. Общие положения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1. Предмет регулирования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Судьи Российской Федерации обладают всеми правами, предусмотренными </w:t>
      </w:r>
      <w:hyperlink r:id="rId8" w:anchor="/document/10103000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Конституцией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 </w:t>
      </w:r>
      <w:hyperlink r:id="rId9" w:anchor="/document/10103000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Конституцией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Российской Федерации его общегражданские права и свободы.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2. Сфера применения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 xml:space="preserve">3. В тех случаях, когда какие-либо вопросы судейской этики не урегулированы Кодексом судейской этики, судья должен следовать общепринятым принципам 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нравственно-этического поведения в обществе, а также международным стандартам в сфере правосудия и поведения судей.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3. Понятия, используемые в Кодексе судейской этики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В Кодексе судейской этики используются следующие понятия: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близкие родственники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- супруг, супруга, родители, дети, усыновители, усыновленные, родные братья и сестры, а также дедушки, бабушки, внуки;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супруг (супруга) судьи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- лицо, состоящее в зарегистрированном браке;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члены семьи судьи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- супруг, супруга, родители, дети, любой другой близкий родственник, проживающий совместно с судьей;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лица, привлекаемые в установленном законом порядке к осуществлению правосудия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- присяжные заседатели, арбитражные заседатели;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окончательный судебный акт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- судебный акт, которым заканчивается рассмотрение дела по существу в суде соответствующей судебной инстанции.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32"/>
          <w:szCs w:val="32"/>
          <w:lang w:eastAsia="ru-RU"/>
        </w:rPr>
      </w:pP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t>Глава 2. Общие требования, предъявляемые к поведению судьи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4. Требования о соблюдении законодательства и Кодекса судейской этики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В своей профессиональной деятельности и вне службы судья обязан соблюдать </w:t>
      </w:r>
      <w:hyperlink r:id="rId10" w:anchor="/document/10103000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Конституцию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Российской Федерации, федеральные конституционные законы, федеральные законы, руководствоваться </w:t>
      </w:r>
      <w:hyperlink r:id="rId11" w:anchor="/document/10103670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Законом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5. Требования об обеспечении приоритетности в профессиональной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6. Требования к судье, направленные на обеспечение его статуса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7. Требования относительно принятия званий, наград, подарков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4D7E26" w:rsidRPr="004D7E26" w:rsidRDefault="004D7E26" w:rsidP="004D7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32"/>
          <w:szCs w:val="32"/>
          <w:lang w:eastAsia="ru-RU"/>
        </w:rPr>
      </w:pP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t>Глава 3. Принципы и правила профессионального поведения судьи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8. Принцип независимости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 xml:space="preserve">2. Судья при рассмотрении дела обязан придерживаться независимой и беспристрастной позиции в отношении всех участников процесса. Судья должен 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4D7E26" w:rsidRPr="004D7E26" w:rsidRDefault="004D7E26" w:rsidP="004D7E26">
      <w:pPr>
        <w:shd w:val="clear" w:color="auto" w:fill="F5EFDF"/>
        <w:spacing w:after="0" w:line="240" w:lineRule="auto"/>
        <w:rPr>
          <w:rFonts w:ascii="Arial" w:eastAsia="Times New Roman" w:hAnsi="Arial" w:cs="Arial"/>
          <w:color w:val="232222"/>
          <w:lang w:eastAsia="ru-RU"/>
        </w:rPr>
      </w:pPr>
      <w:r w:rsidRPr="004D7E26">
        <w:rPr>
          <w:rFonts w:ascii="Arial" w:eastAsia="Times New Roman" w:hAnsi="Arial" w:cs="Arial"/>
          <w:color w:val="232222"/>
          <w:lang w:eastAsia="ru-RU"/>
        </w:rPr>
        <w:t>Статья 9 изменена с 8 декабря 2016 г. - </w:t>
      </w:r>
      <w:hyperlink r:id="rId12" w:anchor="/document/71563758/entry/12" w:history="1">
        <w:r w:rsidRPr="004D7E26">
          <w:rPr>
            <w:rFonts w:ascii="Arial" w:eastAsia="Times New Roman" w:hAnsi="Arial" w:cs="Arial"/>
            <w:color w:val="3272C0"/>
            <w:u w:val="single"/>
            <w:lang w:eastAsia="ru-RU"/>
          </w:rPr>
          <w:t>Постановление</w:t>
        </w:r>
      </w:hyperlink>
      <w:r w:rsidRPr="004D7E26">
        <w:rPr>
          <w:rFonts w:ascii="Arial" w:eastAsia="Times New Roman" w:hAnsi="Arial" w:cs="Arial"/>
          <w:color w:val="232222"/>
          <w:lang w:eastAsia="ru-RU"/>
        </w:rPr>
        <w:t> Совета судей Российской Федерации и Всероссийского съезда судей от 8 декабря 2016 г. N 2</w:t>
      </w:r>
    </w:p>
    <w:p w:rsidR="004D7E26" w:rsidRPr="004D7E26" w:rsidRDefault="004D7E26" w:rsidP="004D7E26">
      <w:pPr>
        <w:shd w:val="clear" w:color="auto" w:fill="F5EFDF"/>
        <w:spacing w:line="240" w:lineRule="auto"/>
        <w:rPr>
          <w:rFonts w:ascii="Arial" w:eastAsia="Times New Roman" w:hAnsi="Arial" w:cs="Arial"/>
          <w:color w:val="232222"/>
          <w:lang w:eastAsia="ru-RU"/>
        </w:rPr>
      </w:pPr>
      <w:hyperlink r:id="rId13" w:anchor="/document/57420120/entry/901" w:history="1">
        <w:r w:rsidRPr="004D7E26">
          <w:rPr>
            <w:rFonts w:ascii="Arial" w:eastAsia="Times New Roman" w:hAnsi="Arial" w:cs="Arial"/>
            <w:color w:val="3272C0"/>
            <w:u w:val="single"/>
            <w:lang w:eastAsia="ru-RU"/>
          </w:rPr>
          <w:t>См. предыдущую редакцию</w:t>
        </w:r>
      </w:hyperlink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9. Принцип объективности и беспристрастности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10. Принцип равенства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5. Судья при исполнении своих обязанностей не должен демонстрировать свою религиозную принадлежность.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11. Компетентность и добросовестность судьи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12. Правила поведения при осуществлении организационно-распорядительных полномочий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 xml:space="preserve"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эффективности исполнения служебных обязанностей другими судьями и работниками аппарата суда.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 </w:t>
      </w:r>
      <w:hyperlink r:id="rId14" w:anchor="/document/12136354/entry/5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законодательством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о государственной гражданской службе Российской Федерации.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13. Взаимодействие со средствами массовой информации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 xml:space="preserve"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рассмотренному делу судья вправе в устной или письменной форме разъяснить принятый судебный акт.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32"/>
          <w:szCs w:val="32"/>
          <w:lang w:eastAsia="ru-RU"/>
        </w:rPr>
      </w:pP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t>Глава 4. Принципы и правила поведения судьи во внесудебной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14. Принципы осуществления внесудебной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15. Участие в деятельности, связанной с развитием права и законодательства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 xml:space="preserve"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</w:t>
      </w: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права, законодательства, правосудия, если это не противоречит законодательству о статусе судей.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16. Ограничения, связанные с осуществлением юридической практики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Ограничения, установленные </w:t>
      </w:r>
      <w:hyperlink r:id="rId15" w:anchor="/document/70301432/entry/1601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пунктом 1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настоящей статьи, применяются к судьям, пребывающим в отставке, если иное не предусмотрено федеральным законом.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17. Участие в общественной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 </w:t>
      </w:r>
      <w:hyperlink r:id="rId16" w:anchor="/document/70301432/entry/1703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пунктами 3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, </w:t>
      </w:r>
      <w:hyperlink r:id="rId17" w:anchor="/document/70301432/entry/1704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4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и </w:t>
      </w:r>
      <w:hyperlink r:id="rId18" w:anchor="/document/70301432/entry/1705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5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настоящей статьи.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не должен консультировать названные в </w:t>
      </w:r>
      <w:hyperlink r:id="rId19" w:anchor="/document/70301432/entry/1702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пункте 2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18. Взаимодействие с органами государственной власти и органами местного самоуправления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19. Ограничения, связанные с участием в предпринимательской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20. Вознаграждение, получаемое в связи с осуществлением внесудебной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21. Ограничения, связанные с участием в политической деятельности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Судья не должен участвовать в политической деятельности.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22. Свобода выражения мнения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23. Участие в профессиональных организациях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lastRenderedPageBreak/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4D7E26" w:rsidRPr="004D7E26" w:rsidRDefault="004D7E26" w:rsidP="004D7E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72F"/>
          <w:sz w:val="32"/>
          <w:szCs w:val="32"/>
          <w:lang w:eastAsia="ru-RU"/>
        </w:rPr>
      </w:pPr>
      <w:r w:rsidRPr="004D7E26">
        <w:rPr>
          <w:rFonts w:ascii="Arial" w:eastAsia="Times New Roman" w:hAnsi="Arial" w:cs="Arial"/>
          <w:color w:val="22272F"/>
          <w:sz w:val="32"/>
          <w:szCs w:val="32"/>
          <w:lang w:eastAsia="ru-RU"/>
        </w:rPr>
        <w:t>Глава 5. Заключительные положения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b/>
          <w:bCs/>
          <w:color w:val="22272F"/>
          <w:sz w:val="23"/>
          <w:szCs w:val="23"/>
          <w:lang w:eastAsia="ru-RU"/>
        </w:rPr>
        <w:t>Статья 24. Вступление в силу Кодекса судейской этики</w:t>
      </w:r>
    </w:p>
    <w:p w:rsidR="004D7E26" w:rsidRPr="004D7E26" w:rsidRDefault="004D7E26" w:rsidP="004D7E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1. Кодекс судейской этики вступает в силу со дня его утверждения VIII Всероссийским съездом судей.</w:t>
      </w:r>
    </w:p>
    <w:p w:rsidR="004D7E26" w:rsidRPr="004D7E26" w:rsidRDefault="004D7E26" w:rsidP="004D7E26">
      <w:pPr>
        <w:shd w:val="clear" w:color="auto" w:fill="FFFFFF"/>
        <w:spacing w:line="240" w:lineRule="auto"/>
        <w:rPr>
          <w:rFonts w:ascii="Arial" w:eastAsia="Times New Roman" w:hAnsi="Arial" w:cs="Arial"/>
          <w:color w:val="22272F"/>
          <w:sz w:val="23"/>
          <w:szCs w:val="23"/>
          <w:lang w:eastAsia="ru-RU"/>
        </w:rPr>
      </w:pPr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2. Со дня утверждения настоящего Кодекса утрачивает силу </w:t>
      </w:r>
      <w:hyperlink r:id="rId20" w:anchor="/document/1777829/entry/0" w:history="1">
        <w:r w:rsidRPr="004D7E26">
          <w:rPr>
            <w:rFonts w:ascii="Arial" w:eastAsia="Times New Roman" w:hAnsi="Arial" w:cs="Arial"/>
            <w:color w:val="3272C0"/>
            <w:sz w:val="23"/>
            <w:szCs w:val="23"/>
            <w:u w:val="single"/>
            <w:lang w:eastAsia="ru-RU"/>
          </w:rPr>
          <w:t>Кодекс</w:t>
        </w:r>
      </w:hyperlink>
      <w:r w:rsidRPr="004D7E26">
        <w:rPr>
          <w:rFonts w:ascii="Arial" w:eastAsia="Times New Roman" w:hAnsi="Arial" w:cs="Arial"/>
          <w:color w:val="22272F"/>
          <w:sz w:val="23"/>
          <w:szCs w:val="23"/>
          <w:lang w:eastAsia="ru-RU"/>
        </w:rPr>
        <w:t> судейской этики, утвержденный VI Всероссийским съездом судей 2 декабря 2004 года.</w:t>
      </w:r>
    </w:p>
    <w:p w:rsidR="00F13109" w:rsidRDefault="00F13109">
      <w:bookmarkStart w:id="0" w:name="_GoBack"/>
      <w:bookmarkEnd w:id="0"/>
    </w:p>
    <w:sectPr w:rsidR="00F13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C91"/>
    <w:rsid w:val="00471C91"/>
    <w:rsid w:val="004D7E26"/>
    <w:rsid w:val="00F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10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1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5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0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68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0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3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5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5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7654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7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9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2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5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94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8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2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9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0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4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3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2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96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1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9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9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1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0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11811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8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9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6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4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0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garant.ru/" TargetMode="External"/><Relationship Id="rId13" Type="http://schemas.openxmlformats.org/officeDocument/2006/relationships/hyperlink" Target="https://demo.garant.ru/" TargetMode="External"/><Relationship Id="rId18" Type="http://schemas.openxmlformats.org/officeDocument/2006/relationships/hyperlink" Target="https://demo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emo.garant.ru/" TargetMode="External"/><Relationship Id="rId12" Type="http://schemas.openxmlformats.org/officeDocument/2006/relationships/hyperlink" Target="https://demo.garant.ru/" TargetMode="External"/><Relationship Id="rId17" Type="http://schemas.openxmlformats.org/officeDocument/2006/relationships/hyperlink" Target="https://dem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emo.garant.ru/" TargetMode="External"/><Relationship Id="rId20" Type="http://schemas.openxmlformats.org/officeDocument/2006/relationships/hyperlink" Target="https://dem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5" Type="http://schemas.openxmlformats.org/officeDocument/2006/relationships/hyperlink" Target="https://demo.garant.ru/" TargetMode="External"/><Relationship Id="rId15" Type="http://schemas.openxmlformats.org/officeDocument/2006/relationships/hyperlink" Target="https://demo.garant.ru/" TargetMode="External"/><Relationship Id="rId10" Type="http://schemas.openxmlformats.org/officeDocument/2006/relationships/hyperlink" Target="https://demo.garant.ru/" TargetMode="External"/><Relationship Id="rId19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Relationship Id="rId14" Type="http://schemas.openxmlformats.org/officeDocument/2006/relationships/hyperlink" Target="https://demo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5087</Words>
  <Characters>28998</Characters>
  <Application>Microsoft Office Word</Application>
  <DocSecurity>0</DocSecurity>
  <Lines>241</Lines>
  <Paragraphs>68</Paragraphs>
  <ScaleCrop>false</ScaleCrop>
  <Company/>
  <LinksUpToDate>false</LinksUpToDate>
  <CharactersWithSpaces>34017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kochki</dc:creator>
  <cp:keywords/>
  <dc:description/>
  <cp:lastModifiedBy>kochki</cp:lastModifiedBy>
  <cp:revision>3</cp:revision>
  <dcterms:created xsi:type="dcterms:W3CDTF">2025-08-21T06:13:00Z</dcterms:created>
  <dcterms:modified xsi:type="dcterms:W3CDTF">2025-08-21T06:14:00Z</dcterms:modified>
</cp:coreProperties>
</file>