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47" w:rsidRDefault="00447572" w:rsidP="00292747">
      <w:pPr>
        <w:pStyle w:val="ConsPlusNormal"/>
        <w:jc w:val="right"/>
      </w:pPr>
      <w:r>
        <w:t>В Октябрьский</w:t>
      </w:r>
      <w:r w:rsidR="00292747">
        <w:t xml:space="preserve"> районный суд города </w:t>
      </w:r>
      <w:r>
        <w:t>Ростова-на-Дону</w:t>
      </w:r>
    </w:p>
    <w:p w:rsidR="00292747" w:rsidRDefault="00447572" w:rsidP="00292747">
      <w:pPr>
        <w:pStyle w:val="ConsPlusNormal"/>
        <w:jc w:val="right"/>
      </w:pPr>
      <w:r>
        <w:t>344038</w:t>
      </w:r>
      <w:r w:rsidR="00292747">
        <w:t xml:space="preserve">, </w:t>
      </w:r>
      <w:proofErr w:type="spellStart"/>
      <w:r w:rsidR="00292747">
        <w:t>г.</w:t>
      </w:r>
      <w:r>
        <w:t>Ростов</w:t>
      </w:r>
      <w:proofErr w:type="spellEnd"/>
      <w:r>
        <w:t>-на-Дону</w:t>
      </w:r>
      <w:r w:rsidR="00292747">
        <w:t xml:space="preserve">, </w:t>
      </w:r>
      <w:r>
        <w:t>пр</w:t>
      </w:r>
      <w:r w:rsidR="00292747">
        <w:t xml:space="preserve">. </w:t>
      </w:r>
      <w:r>
        <w:t>Ленина</w:t>
      </w:r>
      <w:r w:rsidR="00292747">
        <w:t xml:space="preserve">, д. </w:t>
      </w:r>
      <w:r>
        <w:t>81А</w:t>
      </w:r>
      <w:bookmarkStart w:id="0" w:name="_GoBack"/>
      <w:bookmarkEnd w:id="0"/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 xml:space="preserve">Заявитель: ____________________________ </w:t>
      </w:r>
      <w:hyperlink w:anchor="P56">
        <w:r>
          <w:rPr>
            <w:color w:val="0000FF"/>
          </w:rPr>
          <w:t>&lt;2&gt;</w:t>
        </w:r>
      </w:hyperlink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2F2C0E">
      <w:pPr>
        <w:pStyle w:val="ConsPlusNonformat"/>
        <w:jc w:val="both"/>
      </w:pPr>
      <w:hyperlink r:id="rId6">
        <w:r w:rsidR="00292747">
          <w:rPr>
            <w:color w:val="0000FF"/>
          </w:rPr>
          <w:t>кодекса</w:t>
        </w:r>
      </w:hyperlink>
      <w:r w:rsidR="00292747"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с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8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9">
        <w:r>
          <w:rPr>
            <w:color w:val="0000FF"/>
          </w:rPr>
          <w:t>ч. 3 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0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1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lastRenderedPageBreak/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"___"________ ____ г.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В соответствии с </w:t>
      </w:r>
      <w:hyperlink r:id="rId13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4">
        <w:r>
          <w:rPr>
            <w:color w:val="0000FF"/>
          </w:rPr>
          <w:t>ч. 2</w:t>
        </w:r>
      </w:hyperlink>
      <w:r>
        <w:t xml:space="preserve"> - </w:t>
      </w:r>
      <w:hyperlink r:id="rId15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В соответствии с </w:t>
      </w:r>
      <w:hyperlink r:id="rId16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C0E" w:rsidRDefault="002F2C0E" w:rsidP="00292747">
      <w:r>
        <w:separator/>
      </w:r>
    </w:p>
  </w:endnote>
  <w:endnote w:type="continuationSeparator" w:id="0">
    <w:p w:rsidR="002F2C0E" w:rsidRDefault="002F2C0E" w:rsidP="002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7" w:rsidRDefault="002927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7" w:rsidRDefault="002927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7" w:rsidRDefault="002927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C0E" w:rsidRDefault="002F2C0E" w:rsidP="00292747">
      <w:r>
        <w:separator/>
      </w:r>
    </w:p>
  </w:footnote>
  <w:footnote w:type="continuationSeparator" w:id="0">
    <w:p w:rsidR="002F2C0E" w:rsidRDefault="002F2C0E" w:rsidP="0029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7" w:rsidRDefault="002927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983547"/>
      <w:docPartObj>
        <w:docPartGallery w:val="Watermarks"/>
        <w:docPartUnique/>
      </w:docPartObj>
    </w:sdtPr>
    <w:sdtEndPr/>
    <w:sdtContent>
      <w:p w:rsidR="00292747" w:rsidRDefault="002F2C0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7" w:rsidRDefault="002927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47"/>
    <w:rsid w:val="00292747"/>
    <w:rsid w:val="002F2C0E"/>
    <w:rsid w:val="00447572"/>
    <w:rsid w:val="009B1DDC"/>
    <w:rsid w:val="009C7B73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FC08BE"/>
  <w15:docId w15:val="{0AFC71CA-D664-4298-AC57-C7E6EA98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3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2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B4605885A84560E631D2C83C0F87B255BB5D833C54E518D38DF3892C791652A23B9938AD85FF0D48200A52EV2mAJ" TargetMode="External"/><Relationship Id="rId11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Артём</cp:lastModifiedBy>
  <cp:revision>2</cp:revision>
  <dcterms:created xsi:type="dcterms:W3CDTF">2023-05-17T09:38:00Z</dcterms:created>
  <dcterms:modified xsi:type="dcterms:W3CDTF">2026-03-29T10:52:00Z</dcterms:modified>
</cp:coreProperties>
</file>