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58" w:rsidRPr="00087AAC" w:rsidRDefault="00C34858" w:rsidP="00C34858">
      <w:pPr>
        <w:pStyle w:val="Style12"/>
        <w:widowControl/>
        <w:spacing w:before="91"/>
        <w:jc w:val="center"/>
        <w:rPr>
          <w:rStyle w:val="FontStyle17"/>
          <w:sz w:val="28"/>
          <w:szCs w:val="28"/>
        </w:rPr>
      </w:pPr>
      <w:bookmarkStart w:id="0" w:name="_GoBack"/>
      <w:bookmarkEnd w:id="0"/>
      <w:r w:rsidRPr="00087AAC">
        <w:rPr>
          <w:rStyle w:val="FontStyle17"/>
          <w:sz w:val="28"/>
          <w:szCs w:val="28"/>
        </w:rPr>
        <w:t>Квалификационные требования</w:t>
      </w:r>
    </w:p>
    <w:p w:rsidR="00C34858" w:rsidRPr="00647EAC" w:rsidRDefault="00C34858" w:rsidP="00C34858">
      <w:pPr>
        <w:pStyle w:val="Style6"/>
        <w:widowControl/>
        <w:spacing w:line="240" w:lineRule="auto"/>
        <w:ind w:firstLine="677"/>
        <w:rPr>
          <w:sz w:val="16"/>
          <w:szCs w:val="16"/>
        </w:rPr>
      </w:pPr>
    </w:p>
    <w:p w:rsidR="00C34858" w:rsidRPr="00331460" w:rsidRDefault="00C34858" w:rsidP="00C34858">
      <w:pPr>
        <w:pStyle w:val="1"/>
        <w:shd w:val="clear" w:color="auto" w:fill="auto"/>
        <w:spacing w:after="0" w:line="240" w:lineRule="auto"/>
        <w:ind w:right="60" w:firstLine="700"/>
        <w:jc w:val="both"/>
        <w:rPr>
          <w:sz w:val="28"/>
          <w:szCs w:val="28"/>
        </w:rPr>
      </w:pPr>
      <w:r w:rsidRPr="00087AAC">
        <w:rPr>
          <w:rStyle w:val="FontStyle16"/>
          <w:sz w:val="28"/>
          <w:szCs w:val="28"/>
        </w:rPr>
        <w:t xml:space="preserve">2.1.На должность помощника судьи назначается лицо с </w:t>
      </w:r>
      <w:r w:rsidRPr="00331460">
        <w:rPr>
          <w:sz w:val="28"/>
          <w:szCs w:val="28"/>
        </w:rPr>
        <w:t>высшим</w:t>
      </w:r>
      <w:r w:rsidRPr="00331460">
        <w:rPr>
          <w:sz w:val="28"/>
          <w:szCs w:val="28"/>
        </w:rPr>
        <w:t xml:space="preserve"> </w:t>
      </w:r>
      <w:r w:rsidRPr="00331460">
        <w:rPr>
          <w:sz w:val="28"/>
          <w:szCs w:val="28"/>
        </w:rPr>
        <w:t>образованием</w:t>
      </w:r>
      <w:r w:rsidRPr="00331460">
        <w:rPr>
          <w:sz w:val="28"/>
          <w:szCs w:val="28"/>
        </w:rPr>
        <w:t xml:space="preserve"> </w:t>
      </w:r>
      <w:r w:rsidRPr="00331460">
        <w:rPr>
          <w:sz w:val="28"/>
          <w:szCs w:val="28"/>
        </w:rPr>
        <w:t>по</w:t>
      </w:r>
      <w:r w:rsidRPr="00331460">
        <w:rPr>
          <w:sz w:val="28"/>
          <w:szCs w:val="28"/>
        </w:rPr>
        <w:t xml:space="preserve"> </w:t>
      </w:r>
      <w:r w:rsidRPr="00331460">
        <w:rPr>
          <w:sz w:val="28"/>
          <w:szCs w:val="28"/>
        </w:rPr>
        <w:t>специальности</w:t>
      </w:r>
      <w:r w:rsidRPr="00331460">
        <w:rPr>
          <w:sz w:val="28"/>
          <w:szCs w:val="28"/>
        </w:rPr>
        <w:t xml:space="preserve">, </w:t>
      </w:r>
      <w:r w:rsidRPr="00331460">
        <w:rPr>
          <w:sz w:val="28"/>
          <w:szCs w:val="28"/>
        </w:rPr>
        <w:t>направлению</w:t>
      </w:r>
      <w:r w:rsidRPr="00331460">
        <w:rPr>
          <w:sz w:val="28"/>
          <w:szCs w:val="28"/>
        </w:rPr>
        <w:t xml:space="preserve"> </w:t>
      </w:r>
      <w:r w:rsidRPr="00331460">
        <w:rPr>
          <w:sz w:val="28"/>
          <w:szCs w:val="28"/>
        </w:rPr>
        <w:t>подготовки</w:t>
      </w:r>
      <w:r w:rsidRPr="00331460">
        <w:rPr>
          <w:sz w:val="28"/>
          <w:szCs w:val="28"/>
        </w:rPr>
        <w:t xml:space="preserve"> </w:t>
      </w:r>
      <w:r w:rsidRPr="00331460">
        <w:rPr>
          <w:sz w:val="28"/>
          <w:szCs w:val="28"/>
        </w:rPr>
        <w:t>«Юриспруденция»</w:t>
      </w:r>
      <w:r w:rsidRPr="00331460">
        <w:rPr>
          <w:sz w:val="28"/>
          <w:szCs w:val="28"/>
        </w:rPr>
        <w:t xml:space="preserve"> </w:t>
      </w:r>
      <w:r w:rsidRPr="00331460">
        <w:rPr>
          <w:sz w:val="28"/>
          <w:szCs w:val="28"/>
        </w:rPr>
        <w:t>или</w:t>
      </w:r>
      <w:r w:rsidRPr="00331460">
        <w:rPr>
          <w:sz w:val="28"/>
          <w:szCs w:val="28"/>
        </w:rPr>
        <w:t xml:space="preserve"> </w:t>
      </w:r>
      <w:r w:rsidRPr="00331460">
        <w:rPr>
          <w:sz w:val="28"/>
          <w:szCs w:val="28"/>
        </w:rPr>
        <w:t>«Правоведение»</w:t>
      </w:r>
      <w:r>
        <w:rPr>
          <w:sz w:val="28"/>
          <w:szCs w:val="28"/>
        </w:rPr>
        <w:t xml:space="preserve">, </w:t>
      </w:r>
      <w:r>
        <w:rPr>
          <w:sz w:val="28"/>
          <w:szCs w:val="28"/>
        </w:rPr>
        <w:t>либо</w:t>
      </w:r>
      <w:r w:rsidRPr="00331460">
        <w:rPr>
          <w:sz w:val="28"/>
          <w:szCs w:val="28"/>
        </w:rPr>
        <w:t xml:space="preserve"> </w:t>
      </w:r>
      <w:r w:rsidRPr="00331460">
        <w:rPr>
          <w:sz w:val="28"/>
          <w:szCs w:val="28"/>
        </w:rPr>
        <w:t>иной</w:t>
      </w:r>
      <w:r w:rsidRPr="00331460">
        <w:rPr>
          <w:sz w:val="28"/>
          <w:szCs w:val="28"/>
        </w:rPr>
        <w:t xml:space="preserve"> </w:t>
      </w:r>
      <w:r w:rsidRPr="00331460">
        <w:rPr>
          <w:sz w:val="28"/>
          <w:szCs w:val="28"/>
        </w:rPr>
        <w:t>специальности</w:t>
      </w:r>
      <w:r>
        <w:rPr>
          <w:sz w:val="28"/>
          <w:szCs w:val="28"/>
        </w:rPr>
        <w:t xml:space="preserve"> </w:t>
      </w:r>
      <w:r>
        <w:rPr>
          <w:sz w:val="28"/>
          <w:szCs w:val="28"/>
        </w:rPr>
        <w:t>укрупненной</w:t>
      </w:r>
      <w:r>
        <w:rPr>
          <w:sz w:val="28"/>
          <w:szCs w:val="28"/>
        </w:rPr>
        <w:t xml:space="preserve"> </w:t>
      </w:r>
      <w:r>
        <w:rPr>
          <w:sz w:val="28"/>
          <w:szCs w:val="28"/>
        </w:rPr>
        <w:t>группы</w:t>
      </w:r>
      <w:r>
        <w:rPr>
          <w:sz w:val="28"/>
          <w:szCs w:val="28"/>
        </w:rPr>
        <w:t xml:space="preserve"> </w:t>
      </w:r>
      <w:r>
        <w:rPr>
          <w:sz w:val="28"/>
          <w:szCs w:val="28"/>
        </w:rPr>
        <w:t>направлений</w:t>
      </w:r>
      <w:r>
        <w:rPr>
          <w:sz w:val="28"/>
          <w:szCs w:val="28"/>
        </w:rPr>
        <w:t xml:space="preserve">, </w:t>
      </w:r>
      <w:r>
        <w:rPr>
          <w:sz w:val="28"/>
          <w:szCs w:val="28"/>
        </w:rPr>
        <w:t>специальностей</w:t>
      </w:r>
      <w:r>
        <w:rPr>
          <w:sz w:val="28"/>
          <w:szCs w:val="28"/>
        </w:rPr>
        <w:t xml:space="preserve"> </w:t>
      </w:r>
      <w:r>
        <w:rPr>
          <w:sz w:val="28"/>
          <w:szCs w:val="28"/>
        </w:rPr>
        <w:t>«Юриспруденция»</w:t>
      </w:r>
      <w:r w:rsidRPr="00963FB1">
        <w:rPr>
          <w:sz w:val="28"/>
          <w:szCs w:val="28"/>
        </w:rPr>
        <w:t xml:space="preserve"> </w:t>
      </w:r>
      <w:r w:rsidRPr="00331460">
        <w:rPr>
          <w:sz w:val="28"/>
          <w:szCs w:val="28"/>
        </w:rPr>
        <w:t>с</w:t>
      </w:r>
      <w:r w:rsidRPr="00331460">
        <w:rPr>
          <w:sz w:val="28"/>
          <w:szCs w:val="28"/>
        </w:rPr>
        <w:t xml:space="preserve"> </w:t>
      </w:r>
      <w:r w:rsidRPr="00331460">
        <w:rPr>
          <w:sz w:val="28"/>
          <w:szCs w:val="28"/>
        </w:rPr>
        <w:t>присвоением</w:t>
      </w:r>
      <w:r w:rsidRPr="00331460">
        <w:rPr>
          <w:sz w:val="28"/>
          <w:szCs w:val="28"/>
        </w:rPr>
        <w:t xml:space="preserve"> </w:t>
      </w:r>
      <w:r w:rsidRPr="00331460">
        <w:rPr>
          <w:sz w:val="28"/>
          <w:szCs w:val="28"/>
        </w:rPr>
        <w:t>квалификации</w:t>
      </w:r>
      <w:r>
        <w:rPr>
          <w:sz w:val="28"/>
          <w:szCs w:val="28"/>
        </w:rPr>
        <w:t xml:space="preserve"> </w:t>
      </w:r>
      <w:r>
        <w:rPr>
          <w:sz w:val="28"/>
          <w:szCs w:val="28"/>
        </w:rPr>
        <w:t>«Бакалавр»</w:t>
      </w:r>
      <w:r>
        <w:rPr>
          <w:sz w:val="28"/>
          <w:szCs w:val="28"/>
        </w:rPr>
        <w:t xml:space="preserve">, </w:t>
      </w:r>
      <w:r w:rsidRPr="00331460">
        <w:rPr>
          <w:sz w:val="28"/>
          <w:szCs w:val="28"/>
        </w:rPr>
        <w:t>«Юрист»</w:t>
      </w:r>
      <w:r w:rsidRPr="00331460">
        <w:rPr>
          <w:sz w:val="28"/>
          <w:szCs w:val="28"/>
        </w:rPr>
        <w:t>.</w:t>
      </w:r>
    </w:p>
    <w:p w:rsidR="00C34858" w:rsidRPr="00087AAC" w:rsidRDefault="00C34858" w:rsidP="00C34858">
      <w:pPr>
        <w:pStyle w:val="Style6"/>
        <w:widowControl/>
        <w:tabs>
          <w:tab w:val="left" w:pos="0"/>
        </w:tabs>
        <w:spacing w:line="240" w:lineRule="auto"/>
        <w:ind w:firstLine="709"/>
        <w:rPr>
          <w:rStyle w:val="FontStyle16"/>
          <w:sz w:val="28"/>
          <w:szCs w:val="28"/>
        </w:rPr>
      </w:pPr>
      <w:r w:rsidRPr="00087AAC">
        <w:rPr>
          <w:rStyle w:val="FontStyle16"/>
          <w:sz w:val="28"/>
          <w:szCs w:val="28"/>
        </w:rPr>
        <w:t>2.2.Требования к стажу работы лица, претендующего на замещение должности помощника судьи, не предъявляются.</w:t>
      </w:r>
    </w:p>
    <w:p w:rsidR="00C34858" w:rsidRPr="00087AAC" w:rsidRDefault="00C34858" w:rsidP="00C34858">
      <w:pPr>
        <w:pStyle w:val="Style9"/>
        <w:widowControl/>
        <w:tabs>
          <w:tab w:val="left" w:pos="0"/>
          <w:tab w:val="left" w:pos="9636"/>
        </w:tabs>
        <w:spacing w:line="240" w:lineRule="auto"/>
        <w:ind w:left="709" w:right="-3"/>
        <w:rPr>
          <w:rStyle w:val="FontStyle16"/>
          <w:sz w:val="28"/>
          <w:szCs w:val="28"/>
        </w:rPr>
      </w:pPr>
      <w:r w:rsidRPr="00087AAC">
        <w:rPr>
          <w:rStyle w:val="FontStyle16"/>
          <w:sz w:val="28"/>
          <w:szCs w:val="28"/>
        </w:rPr>
        <w:t>2.3.Помощник судьи должен знать:</w:t>
      </w:r>
      <w:r w:rsidRPr="00087AAC">
        <w:rPr>
          <w:rStyle w:val="FontStyle16"/>
          <w:sz w:val="28"/>
          <w:szCs w:val="28"/>
        </w:rPr>
        <w:br/>
        <w:t xml:space="preserve">государственный язык Российский Федерации (русский </w:t>
      </w:r>
      <w:r>
        <w:rPr>
          <w:rStyle w:val="FontStyle16"/>
          <w:sz w:val="28"/>
          <w:szCs w:val="28"/>
        </w:rPr>
        <w:t xml:space="preserve"> я</w:t>
      </w:r>
      <w:r w:rsidRPr="00087AAC">
        <w:rPr>
          <w:rStyle w:val="FontStyle16"/>
          <w:sz w:val="28"/>
          <w:szCs w:val="28"/>
        </w:rPr>
        <w:t>зык);</w:t>
      </w:r>
      <w:r w:rsidRPr="00087AAC">
        <w:rPr>
          <w:rStyle w:val="FontStyle16"/>
          <w:sz w:val="28"/>
          <w:szCs w:val="28"/>
        </w:rPr>
        <w:br/>
        <w:t>основы Конституции Российской Федерации;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 xml:space="preserve">федеральные конституционные законы от 31 декабря 1996 г. № 1-ФКЗ </w:t>
      </w:r>
      <w:r>
        <w:rPr>
          <w:rStyle w:val="FontStyle16"/>
          <w:sz w:val="28"/>
          <w:szCs w:val="28"/>
        </w:rPr>
        <w:t xml:space="preserve">     </w:t>
      </w:r>
      <w:r w:rsidRPr="00087AAC">
        <w:rPr>
          <w:rStyle w:val="FontStyle16"/>
          <w:sz w:val="28"/>
          <w:szCs w:val="28"/>
        </w:rPr>
        <w:t xml:space="preserve">«О судебной системе Российской Федерации», от 7 февраля 2011 г. № 1-ФКЗ «О судах общей юрисдикции в Российской Федерации», от 23 июня 1999 г. </w:t>
      </w:r>
      <w:r>
        <w:rPr>
          <w:rStyle w:val="FontStyle16"/>
          <w:sz w:val="28"/>
          <w:szCs w:val="28"/>
        </w:rPr>
        <w:t xml:space="preserve">                     </w:t>
      </w:r>
      <w:r w:rsidRPr="00087AAC">
        <w:rPr>
          <w:rStyle w:val="FontStyle16"/>
          <w:sz w:val="28"/>
          <w:szCs w:val="28"/>
        </w:rPr>
        <w:t>№ 1-ФКЗ «О военных судах в Российской Федерации»;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федеральные законы от 8 января 1998 г. № 7-ФЗ «О Судебном департаменте при Верховном Суде Российской Федерации», от 17 декабря 1998 г. № 188-ФЗ «О мировых судьях в Российской Федерации», от 14 марта 2002 г. № 30-ФЗ «Об органах судейского сообщества в Российской Федерации», от 27 июля 2004 г. № 79-ФЗ «О государственной гражданской службе Российской Федерации», от 2 мая 2006 г. № 59-ФЗ «О порядке рассмотрения обращений граждан Российской Федерации», от 22 декабря 2008 г. № 262-ФЗ «Об обеспечении доступа к информации о деятельности судов в Российской Федерации», от 25 декабря 2008 г. № 273-ФЗ «О противодействии коррупции»;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 xml:space="preserve">законы Российской Федерации от 26 июня 1992 г. № 3132-1 «О статусе судей в Российской Федерации», от 21 июля 1993 г. № 5485-1 </w:t>
      </w:r>
      <w:r>
        <w:rPr>
          <w:rStyle w:val="FontStyle16"/>
          <w:sz w:val="28"/>
          <w:szCs w:val="28"/>
        </w:rPr>
        <w:t xml:space="preserve">                            </w:t>
      </w:r>
      <w:r w:rsidRPr="00087AAC">
        <w:rPr>
          <w:rStyle w:val="FontStyle16"/>
          <w:sz w:val="28"/>
          <w:szCs w:val="28"/>
        </w:rPr>
        <w:t>«О государственной тайне»;</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Гражданский процессуальный кодекс Российской Федерации (далее - ГПК РФ), Уголовно-процессуальный кодекс Российской Федерации (далее - УПК РФ), Кодекс административного судопроизводства Российской Федерации (далее - КАС РФ), Кодекс Российской Федерации об административных правонарушениях (далее - КоАП РФ) и другие законы, определяющие порядок осуществления правосудия и принципы судопроизводства;</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указы Президента Российской Федерации, постановления Правительства Российской Федерации, постановления Верховного Суда Российской Федерации, постановления Совета судей Российской Федерации, нормативные правовые акты Судебного департамента при Верховном Суде Российской Федерации, другие нормативные правовые акты, регулирующие деятельность федеральных судов общей юрисдикции и особенности прохождения государственной гражданской службы;</w:t>
      </w:r>
    </w:p>
    <w:p w:rsidR="00C34858" w:rsidRPr="00087AAC" w:rsidRDefault="00C34858" w:rsidP="00C34858">
      <w:pPr>
        <w:pStyle w:val="Style1"/>
        <w:widowControl/>
        <w:tabs>
          <w:tab w:val="left" w:pos="0"/>
        </w:tabs>
        <w:spacing w:before="7" w:line="240" w:lineRule="auto"/>
        <w:ind w:firstLine="709"/>
        <w:jc w:val="left"/>
        <w:rPr>
          <w:rStyle w:val="FontStyle16"/>
          <w:sz w:val="28"/>
          <w:szCs w:val="28"/>
        </w:rPr>
      </w:pPr>
      <w:r w:rsidRPr="00087AAC">
        <w:rPr>
          <w:rStyle w:val="FontStyle16"/>
          <w:sz w:val="28"/>
          <w:szCs w:val="28"/>
        </w:rPr>
        <w:t>систему органов государственной власти в Российской Федерации;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lastRenderedPageBreak/>
        <w:t>порядок работы со служебной информацией, служебной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и иную охраняемую законодательством Российской Федерации тайну;</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основные признаки электронных сообщений, содержащих вредоносные вложения или ссылки на вредоносные сайты в информационно-телекоммуникационной сети «Интернет», включая «фишинговые» письма и спам-рассылки;</w:t>
      </w:r>
    </w:p>
    <w:p w:rsidR="00C34858" w:rsidRPr="00087AAC" w:rsidRDefault="00C34858" w:rsidP="00C34858">
      <w:pPr>
        <w:pStyle w:val="Style1"/>
        <w:widowControl/>
        <w:tabs>
          <w:tab w:val="left" w:pos="0"/>
        </w:tabs>
        <w:spacing w:before="7" w:line="240" w:lineRule="auto"/>
        <w:ind w:firstLine="709"/>
        <w:rPr>
          <w:rStyle w:val="FontStyle16"/>
          <w:sz w:val="28"/>
          <w:szCs w:val="28"/>
        </w:rPr>
      </w:pPr>
      <w:r w:rsidRPr="00087AAC">
        <w:rPr>
          <w:rStyle w:val="FontStyle16"/>
          <w:sz w:val="28"/>
          <w:szCs w:val="28"/>
        </w:rPr>
        <w:t>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мобильных устройств;</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правила и ограничения подключения внешних устройств (флеш-накопители, внешние жесткие диски), в особенности оборудованных приемо-передающей аппаратурой (мобильные телефоны, планшеты, модемы), к служебным средствам вычислительной техники (компьютерам)</w:t>
      </w:r>
      <w:r>
        <w:rPr>
          <w:rStyle w:val="FontStyle16"/>
          <w:sz w:val="28"/>
          <w:szCs w:val="28"/>
        </w:rPr>
        <w:t>;</w:t>
      </w:r>
    </w:p>
    <w:p w:rsidR="00C34858" w:rsidRPr="00087AAC" w:rsidRDefault="00C34858" w:rsidP="00C34858">
      <w:pPr>
        <w:pStyle w:val="Style2"/>
        <w:widowControl/>
        <w:tabs>
          <w:tab w:val="left" w:pos="0"/>
        </w:tabs>
        <w:spacing w:line="240" w:lineRule="auto"/>
        <w:ind w:firstLine="709"/>
        <w:rPr>
          <w:rStyle w:val="FontStyle16"/>
          <w:sz w:val="28"/>
          <w:szCs w:val="28"/>
        </w:rPr>
      </w:pPr>
      <w:r w:rsidRPr="00087AAC">
        <w:rPr>
          <w:rStyle w:val="FontStyle16"/>
          <w:sz w:val="28"/>
          <w:szCs w:val="28"/>
        </w:rPr>
        <w:t>понятие персональных данных, принципы и условия их обработки;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меры по обеспечению безопасности персональных данных при их обработке в информационных системах;</w:t>
      </w:r>
    </w:p>
    <w:p w:rsidR="00C34858" w:rsidRPr="00087AAC" w:rsidRDefault="00C34858" w:rsidP="00C34858">
      <w:pPr>
        <w:pStyle w:val="Style2"/>
        <w:widowControl/>
        <w:tabs>
          <w:tab w:val="left" w:pos="0"/>
        </w:tabs>
        <w:spacing w:line="240" w:lineRule="auto"/>
        <w:ind w:firstLine="709"/>
        <w:rPr>
          <w:rStyle w:val="FontStyle16"/>
          <w:sz w:val="28"/>
          <w:szCs w:val="28"/>
        </w:rPr>
      </w:pPr>
      <w:r>
        <w:rPr>
          <w:rStyle w:val="FontStyle16"/>
          <w:sz w:val="28"/>
          <w:szCs w:val="28"/>
        </w:rPr>
        <w:tab/>
      </w:r>
      <w:r w:rsidRPr="00087AAC">
        <w:rPr>
          <w:rStyle w:val="FontStyle16"/>
          <w:sz w:val="28"/>
          <w:szCs w:val="28"/>
        </w:rPr>
        <w:t>перечень сведений, отнесенных к государственной тайне;</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основы ведения судебного делопроизводства и судебной статистики;</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нормы и правила охраны   труда, пожарной и технической безопасности;</w:t>
      </w:r>
    </w:p>
    <w:p w:rsidR="00C34858" w:rsidRPr="00087AAC" w:rsidRDefault="00C34858" w:rsidP="00C34858">
      <w:pPr>
        <w:pStyle w:val="Style2"/>
        <w:widowControl/>
        <w:tabs>
          <w:tab w:val="left" w:pos="0"/>
        </w:tabs>
        <w:spacing w:before="7" w:line="240" w:lineRule="auto"/>
        <w:ind w:firstLine="709"/>
        <w:jc w:val="both"/>
        <w:rPr>
          <w:rStyle w:val="FontStyle16"/>
          <w:sz w:val="28"/>
          <w:szCs w:val="28"/>
        </w:rPr>
      </w:pPr>
      <w:r w:rsidRPr="00087AAC">
        <w:rPr>
          <w:rStyle w:val="FontStyle16"/>
          <w:sz w:val="28"/>
          <w:szCs w:val="28"/>
        </w:rPr>
        <w:t>правила поведения работников аппарата суда;</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правила внутреннего трудового распорядка суда;</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кодекс этики и служебного поведения федеральных государственных гражданских служащих суда;</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настоящий должностной регламент;</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порядок размещения информации о деятельности суда и текстов судебных актов на официальном сайте суда в сети «Интернет»;</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 xml:space="preserve">нормативные документы, регулирующие деятельность приемной суда. </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 xml:space="preserve">2.4. Помощник судьи должен уметь: </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 xml:space="preserve">мыслить стратегически (системно); </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анализировать и обобщать результаты работы суда;</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lastRenderedPageBreak/>
        <w:t>работать с законодательными и нормативными правовыми актами, необходимыми для исполнения должностных обязанностей, применять их на практике;</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разрабатывать план конкретных действий;</w:t>
      </w:r>
    </w:p>
    <w:p w:rsidR="00C34858" w:rsidRPr="00087AAC" w:rsidRDefault="00C34858" w:rsidP="00C34858">
      <w:pPr>
        <w:pStyle w:val="Style2"/>
        <w:widowControl/>
        <w:tabs>
          <w:tab w:val="left" w:pos="0"/>
        </w:tabs>
        <w:spacing w:line="240" w:lineRule="auto"/>
        <w:ind w:firstLine="709"/>
        <w:jc w:val="both"/>
        <w:rPr>
          <w:rStyle w:val="FontStyle16"/>
          <w:sz w:val="28"/>
          <w:szCs w:val="28"/>
        </w:rPr>
      </w:pPr>
      <w:r w:rsidRPr="00087AAC">
        <w:rPr>
          <w:rStyle w:val="FontStyle16"/>
          <w:sz w:val="28"/>
          <w:szCs w:val="28"/>
        </w:rPr>
        <w:t>оперативно принимать и реализовывать управленческие решения;</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адаптироваться к новой ситуации и применять новые подходы к решению возникающих проблем;</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планировать, рационально использовать служебное время и достигать результата;</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владеть приемами межличностных отношений (уметь эффективно сотрудничать и принимать советы коллег по работе, не допускать межличностных конфликтов);</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работать с подсистемами Государственной автоматизированной системы Российской Федерации «Правосудие» по направлениям деятельности;</w:t>
      </w:r>
    </w:p>
    <w:p w:rsidR="00C34858" w:rsidRPr="00087AAC" w:rsidRDefault="00C34858" w:rsidP="00C34858">
      <w:pPr>
        <w:pStyle w:val="Style1"/>
        <w:widowControl/>
        <w:tabs>
          <w:tab w:val="left" w:pos="0"/>
        </w:tabs>
        <w:spacing w:line="240" w:lineRule="auto"/>
        <w:ind w:firstLine="709"/>
        <w:rPr>
          <w:rStyle w:val="FontStyle16"/>
          <w:sz w:val="28"/>
          <w:szCs w:val="28"/>
        </w:rPr>
      </w:pPr>
      <w:r w:rsidRPr="00087AAC">
        <w:rPr>
          <w:rStyle w:val="FontStyle16"/>
          <w:sz w:val="28"/>
          <w:szCs w:val="28"/>
        </w:rPr>
        <w:t>пользоваться компьютерной и другой оргтехникой, необходимым программным обеспечением.</w:t>
      </w:r>
    </w:p>
    <w:p w:rsidR="00E62DFE" w:rsidRDefault="00E62DFE"/>
    <w:sectPr w:rsidR="00E62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58"/>
    <w:rsid w:val="00C34858"/>
    <w:rsid w:val="00E62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D92D4-0460-48B0-BF69-69F1356E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34858"/>
    <w:pPr>
      <w:widowControl w:val="0"/>
      <w:autoSpaceDE w:val="0"/>
      <w:autoSpaceDN w:val="0"/>
      <w:adjustRightInd w:val="0"/>
      <w:spacing w:after="0" w:line="313" w:lineRule="exact"/>
      <w:ind w:firstLine="677"/>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C34858"/>
    <w:pPr>
      <w:widowControl w:val="0"/>
      <w:autoSpaceDE w:val="0"/>
      <w:autoSpaceDN w:val="0"/>
      <w:adjustRightInd w:val="0"/>
      <w:spacing w:after="0" w:line="302" w:lineRule="exac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C34858"/>
    <w:pPr>
      <w:widowControl w:val="0"/>
      <w:autoSpaceDE w:val="0"/>
      <w:autoSpaceDN w:val="0"/>
      <w:adjustRightInd w:val="0"/>
      <w:spacing w:after="0" w:line="307" w:lineRule="exact"/>
      <w:ind w:firstLine="706"/>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C34858"/>
    <w:pPr>
      <w:widowControl w:val="0"/>
      <w:autoSpaceDE w:val="0"/>
      <w:autoSpaceDN w:val="0"/>
      <w:adjustRightInd w:val="0"/>
      <w:spacing w:after="0" w:line="310"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C348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C34858"/>
    <w:rPr>
      <w:rFonts w:ascii="Times New Roman" w:hAnsi="Times New Roman" w:cs="Times New Roman"/>
      <w:sz w:val="24"/>
      <w:szCs w:val="24"/>
    </w:rPr>
  </w:style>
  <w:style w:type="character" w:customStyle="1" w:styleId="FontStyle17">
    <w:name w:val="Font Style17"/>
    <w:basedOn w:val="a0"/>
    <w:uiPriority w:val="99"/>
    <w:rsid w:val="00C34858"/>
    <w:rPr>
      <w:rFonts w:ascii="Times New Roman" w:hAnsi="Times New Roman" w:cs="Times New Roman"/>
      <w:b/>
      <w:bCs/>
      <w:sz w:val="24"/>
      <w:szCs w:val="24"/>
    </w:rPr>
  </w:style>
  <w:style w:type="character" w:customStyle="1" w:styleId="a3">
    <w:name w:val="Основной текст_"/>
    <w:basedOn w:val="a0"/>
    <w:link w:val="1"/>
    <w:rsid w:val="00C34858"/>
    <w:rPr>
      <w:rFonts w:eastAsia="Times New Roman" w:hAnsi="Times New Roman" w:cs="Times New Roman"/>
      <w:shd w:val="clear" w:color="auto" w:fill="FFFFFF"/>
    </w:rPr>
  </w:style>
  <w:style w:type="paragraph" w:customStyle="1" w:styleId="1">
    <w:name w:val="Основной текст1"/>
    <w:basedOn w:val="a"/>
    <w:link w:val="a3"/>
    <w:rsid w:val="00C34858"/>
    <w:pPr>
      <w:widowControl w:val="0"/>
      <w:shd w:val="clear" w:color="auto" w:fill="FFFFFF"/>
      <w:spacing w:after="60" w:line="0" w:lineRule="atLeast"/>
    </w:pPr>
    <w:rPr>
      <w:rFonts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dc:creator>
  <cp:keywords/>
  <dc:description/>
  <cp:lastModifiedBy>pil</cp:lastModifiedBy>
  <cp:revision>1</cp:revision>
  <dcterms:created xsi:type="dcterms:W3CDTF">2026-05-06T06:45:00Z</dcterms:created>
  <dcterms:modified xsi:type="dcterms:W3CDTF">2026-05-06T06:45:00Z</dcterms:modified>
</cp:coreProperties>
</file>