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AC" w:rsidRDefault="00AD32AC" w:rsidP="00AD32AC">
      <w:pPr>
        <w:spacing w:after="160" w:line="259" w:lineRule="auto"/>
        <w:ind w:left="4820"/>
        <w:rPr>
          <w:rFonts w:eastAsia="Times New Roman"/>
          <w:sz w:val="26"/>
          <w:szCs w:val="26"/>
        </w:rPr>
      </w:pPr>
      <w:r>
        <w:rPr>
          <w:rFonts w:eastAsia="Times New Roman"/>
          <w:sz w:val="26"/>
          <w:szCs w:val="26"/>
        </w:rPr>
        <w:t>УТВЕРЖДЕНО</w:t>
      </w:r>
    </w:p>
    <w:p w:rsidR="00AD32AC" w:rsidRDefault="00AD32AC" w:rsidP="00AD32AC">
      <w:pPr>
        <w:pStyle w:val="a5"/>
        <w:ind w:left="4820"/>
        <w:rPr>
          <w:sz w:val="26"/>
          <w:szCs w:val="26"/>
        </w:rPr>
      </w:pPr>
      <w:r w:rsidRPr="00232291">
        <w:rPr>
          <w:sz w:val="26"/>
          <w:szCs w:val="26"/>
        </w:rPr>
        <w:t>приказом Сахалинского областного суда</w:t>
      </w:r>
      <w:r>
        <w:rPr>
          <w:sz w:val="26"/>
          <w:szCs w:val="26"/>
        </w:rPr>
        <w:t xml:space="preserve"> </w:t>
      </w:r>
      <w:r w:rsidRPr="006E381D">
        <w:rPr>
          <w:sz w:val="26"/>
          <w:szCs w:val="26"/>
        </w:rPr>
        <w:t>от «27» января 2025 г. № 6</w:t>
      </w:r>
    </w:p>
    <w:p w:rsidR="00AD32AC" w:rsidRDefault="00AD32AC" w:rsidP="00AD32AC">
      <w:pPr>
        <w:pStyle w:val="a5"/>
        <w:jc w:val="center"/>
        <w:rPr>
          <w:b/>
          <w:sz w:val="26"/>
          <w:szCs w:val="26"/>
        </w:rPr>
      </w:pPr>
    </w:p>
    <w:p w:rsidR="00AD32AC" w:rsidRDefault="00AD32AC" w:rsidP="00AD32AC">
      <w:pPr>
        <w:pStyle w:val="a5"/>
        <w:jc w:val="center"/>
        <w:rPr>
          <w:b/>
          <w:sz w:val="26"/>
          <w:szCs w:val="26"/>
        </w:rPr>
      </w:pPr>
    </w:p>
    <w:p w:rsidR="00AD32AC" w:rsidRDefault="00AD32AC" w:rsidP="00AD32AC">
      <w:pPr>
        <w:pStyle w:val="a5"/>
        <w:jc w:val="center"/>
        <w:rPr>
          <w:b/>
          <w:sz w:val="26"/>
          <w:szCs w:val="26"/>
        </w:rPr>
      </w:pPr>
      <w:r>
        <w:rPr>
          <w:b/>
          <w:sz w:val="26"/>
          <w:szCs w:val="26"/>
        </w:rPr>
        <w:t>ПОРЯДОК</w:t>
      </w:r>
    </w:p>
    <w:p w:rsidR="00AD32AC" w:rsidRDefault="00AD32AC" w:rsidP="00AD32AC">
      <w:pPr>
        <w:pStyle w:val="a5"/>
        <w:jc w:val="center"/>
        <w:rPr>
          <w:b/>
          <w:sz w:val="26"/>
          <w:szCs w:val="26"/>
        </w:rPr>
      </w:pPr>
      <w:r>
        <w:rPr>
          <w:b/>
          <w:sz w:val="26"/>
          <w:szCs w:val="26"/>
        </w:rPr>
        <w:t>уведомления федеральными государственными гражданскими служащими Сахалинского областного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AD32AC" w:rsidRDefault="00AD32AC" w:rsidP="00AD32AC">
      <w:pPr>
        <w:pStyle w:val="a5"/>
        <w:jc w:val="center"/>
        <w:rPr>
          <w:b/>
          <w:sz w:val="26"/>
          <w:szCs w:val="26"/>
        </w:rPr>
      </w:pPr>
    </w:p>
    <w:p w:rsidR="00AD32AC" w:rsidRDefault="00AD32AC" w:rsidP="00AD32AC">
      <w:pPr>
        <w:pStyle w:val="a5"/>
        <w:ind w:firstLine="567"/>
        <w:jc w:val="both"/>
        <w:rPr>
          <w:sz w:val="26"/>
          <w:szCs w:val="26"/>
        </w:rPr>
      </w:pPr>
    </w:p>
    <w:p w:rsidR="00AD32AC" w:rsidRDefault="00AD32AC" w:rsidP="00AD32AC">
      <w:pPr>
        <w:pStyle w:val="a5"/>
        <w:spacing w:after="240"/>
        <w:ind w:firstLine="567"/>
        <w:jc w:val="both"/>
        <w:rPr>
          <w:sz w:val="26"/>
          <w:szCs w:val="26"/>
        </w:rPr>
      </w:pPr>
      <w:r>
        <w:rPr>
          <w:sz w:val="26"/>
          <w:szCs w:val="26"/>
        </w:rPr>
        <w:t>Порядок уведомления федеральными государственными гражданскими служащими Сахалинского областного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 79-ФЗ «О государственной гражданской службе Российской Федерации», от 25 декабря 2008 г. № 273-ФЗ «О противодействии коррупции»</w:t>
      </w:r>
    </w:p>
    <w:p w:rsidR="00AD32AC" w:rsidRDefault="00AD32AC" w:rsidP="00AD32AC">
      <w:pPr>
        <w:pStyle w:val="a5"/>
        <w:numPr>
          <w:ilvl w:val="0"/>
          <w:numId w:val="2"/>
        </w:numPr>
        <w:tabs>
          <w:tab w:val="left" w:pos="993"/>
        </w:tabs>
        <w:ind w:left="0" w:firstLine="567"/>
        <w:jc w:val="both"/>
        <w:rPr>
          <w:sz w:val="26"/>
          <w:szCs w:val="26"/>
        </w:rPr>
      </w:pPr>
      <w:r>
        <w:rPr>
          <w:sz w:val="26"/>
          <w:szCs w:val="26"/>
        </w:rPr>
        <w:t>Настоящий Порядок устанавливает процедуру уведомления федеральными государственными гражданскими служащими Сахалинского областного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AD32AC" w:rsidRDefault="00AD32AC" w:rsidP="00AD32AC">
      <w:pPr>
        <w:pStyle w:val="a5"/>
        <w:tabs>
          <w:tab w:val="left" w:pos="993"/>
        </w:tabs>
        <w:ind w:left="567"/>
        <w:jc w:val="both"/>
        <w:rPr>
          <w:sz w:val="26"/>
          <w:szCs w:val="26"/>
        </w:rPr>
      </w:pPr>
    </w:p>
    <w:p w:rsidR="00AD32AC" w:rsidRDefault="00AD32AC" w:rsidP="00AD32AC">
      <w:pPr>
        <w:pStyle w:val="a5"/>
        <w:numPr>
          <w:ilvl w:val="0"/>
          <w:numId w:val="2"/>
        </w:numPr>
        <w:tabs>
          <w:tab w:val="left" w:pos="993"/>
        </w:tabs>
        <w:spacing w:after="240"/>
        <w:ind w:left="0" w:firstLine="567"/>
        <w:jc w:val="both"/>
        <w:rPr>
          <w:sz w:val="26"/>
          <w:szCs w:val="26"/>
        </w:rPr>
      </w:pPr>
      <w:r>
        <w:rPr>
          <w:sz w:val="26"/>
          <w:szCs w:val="26"/>
        </w:rPr>
        <w:t>В Порядке используются следующие понятия:</w:t>
      </w:r>
    </w:p>
    <w:p w:rsidR="00AD32AC" w:rsidRDefault="00AD32AC" w:rsidP="00AD32AC">
      <w:pPr>
        <w:spacing w:after="240"/>
        <w:jc w:val="both"/>
        <w:rPr>
          <w:sz w:val="26"/>
          <w:szCs w:val="26"/>
        </w:rPr>
      </w:pPr>
      <w:r>
        <w:rPr>
          <w:sz w:val="26"/>
          <w:szCs w:val="26"/>
        </w:rPr>
        <w:t>а) гражданские служащие – федеральные государственные гражданские служащие Сахалинского областного суда;</w:t>
      </w:r>
    </w:p>
    <w:p w:rsidR="00AD32AC" w:rsidRDefault="00AD32AC" w:rsidP="00AD32AC">
      <w:pPr>
        <w:spacing w:after="240"/>
        <w:jc w:val="both"/>
        <w:rPr>
          <w:sz w:val="26"/>
          <w:szCs w:val="26"/>
        </w:rPr>
      </w:pPr>
      <w:r>
        <w:rPr>
          <w:sz w:val="26"/>
          <w:szCs w:val="26"/>
        </w:rPr>
        <w:t>б) независящие обстоятельства – находящиеся вне контроля гражданского служащего и работника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AD32AC" w:rsidRDefault="00AD32AC" w:rsidP="00AD32AC">
      <w:pPr>
        <w:spacing w:after="240"/>
        <w:ind w:firstLine="567"/>
        <w:jc w:val="both"/>
        <w:rPr>
          <w:sz w:val="26"/>
          <w:szCs w:val="26"/>
        </w:rPr>
      </w:pPr>
      <w:r>
        <w:rPr>
          <w:sz w:val="26"/>
          <w:szCs w:val="26"/>
        </w:rPr>
        <w:lastRenderedPageBreak/>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AD32AC" w:rsidRDefault="00AD32AC" w:rsidP="00AD32AC">
      <w:pPr>
        <w:spacing w:after="240"/>
        <w:ind w:firstLine="567"/>
        <w:jc w:val="both"/>
        <w:rPr>
          <w:sz w:val="26"/>
          <w:szCs w:val="26"/>
        </w:rPr>
      </w:pPr>
      <w:r>
        <w:rPr>
          <w:sz w:val="26"/>
          <w:szCs w:val="26"/>
        </w:rPr>
        <w:t>Независящими от гражданского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AD32AC" w:rsidRDefault="00AD32AC" w:rsidP="00AD32AC">
      <w:pPr>
        <w:pStyle w:val="a5"/>
        <w:numPr>
          <w:ilvl w:val="0"/>
          <w:numId w:val="2"/>
        </w:numPr>
        <w:tabs>
          <w:tab w:val="left" w:pos="993"/>
        </w:tabs>
        <w:spacing w:after="240"/>
        <w:ind w:left="0" w:firstLine="567"/>
        <w:jc w:val="both"/>
        <w:rPr>
          <w:sz w:val="26"/>
          <w:szCs w:val="26"/>
        </w:rPr>
      </w:pPr>
      <w:r>
        <w:rPr>
          <w:sz w:val="26"/>
          <w:szCs w:val="26"/>
        </w:rPr>
        <w:t>Гражданские служащие обязаны в течение трёх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w:t>
      </w:r>
      <w:r w:rsidRPr="00DF2680">
        <w:rPr>
          <w:sz w:val="26"/>
          <w:szCs w:val="26"/>
        </w:rPr>
        <w:t>, препятствующих соблюдению требований к служебному поведению и (или) требований об урегулировании конфликта интересов (далее – Уведомление) в Комиссию по соблюдению требований к служебному поведению федеральных государственных гражданских служащих федеральных судов общей юрисдикции, Арбитражного суда Сахалинской области и Управления Судебного департамента в Сахалинской области и урегулированию конфликта интересов</w:t>
      </w:r>
      <w:r>
        <w:rPr>
          <w:sz w:val="26"/>
          <w:szCs w:val="26"/>
        </w:rPr>
        <w:t xml:space="preserve"> (далее – Комиссия).</w:t>
      </w:r>
    </w:p>
    <w:p w:rsidR="00AD32AC" w:rsidRDefault="00AD32AC" w:rsidP="00AD32AC">
      <w:pPr>
        <w:pStyle w:val="a5"/>
        <w:tabs>
          <w:tab w:val="left" w:pos="993"/>
        </w:tabs>
        <w:spacing w:after="240"/>
        <w:ind w:firstLine="567"/>
        <w:jc w:val="both"/>
        <w:rPr>
          <w:sz w:val="26"/>
          <w:szCs w:val="26"/>
        </w:rPr>
      </w:pPr>
      <w:r>
        <w:rPr>
          <w:sz w:val="26"/>
          <w:szCs w:val="26"/>
        </w:rPr>
        <w:t>Уведомление подаётся согласно прилагаемой форме (Приложение № 1) на бумажном носителе с приложением документов, иных материалов и (или) информации (при наличии), подтверждающих факт наступления независящих обстоятельств.</w:t>
      </w:r>
    </w:p>
    <w:p w:rsidR="00AD32AC" w:rsidRDefault="00AD32AC" w:rsidP="00AD32AC">
      <w:pPr>
        <w:pStyle w:val="a5"/>
        <w:tabs>
          <w:tab w:val="left" w:pos="993"/>
        </w:tabs>
        <w:spacing w:after="240"/>
        <w:ind w:firstLine="567"/>
        <w:jc w:val="both"/>
        <w:rPr>
          <w:sz w:val="26"/>
          <w:szCs w:val="26"/>
        </w:rPr>
      </w:pPr>
      <w:r>
        <w:rPr>
          <w:sz w:val="26"/>
          <w:szCs w:val="26"/>
        </w:rPr>
        <w:t>Гражданские служащие направляют Уведомление в Комиссию через отдел государственной службы, кадрового обеспечения и противодействия коррупции Сахалинского областного суда.</w:t>
      </w:r>
    </w:p>
    <w:p w:rsidR="00AD32AC" w:rsidRDefault="00AD32AC" w:rsidP="00AD32AC">
      <w:pPr>
        <w:pStyle w:val="a5"/>
        <w:tabs>
          <w:tab w:val="left" w:pos="993"/>
        </w:tabs>
        <w:spacing w:after="240"/>
        <w:ind w:firstLine="567"/>
        <w:jc w:val="both"/>
        <w:rPr>
          <w:sz w:val="26"/>
          <w:szCs w:val="26"/>
        </w:rPr>
      </w:pPr>
      <w:r>
        <w:rPr>
          <w:sz w:val="26"/>
          <w:szCs w:val="26"/>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AD32AC" w:rsidRDefault="00AD32AC" w:rsidP="00AD32AC">
      <w:pPr>
        <w:pStyle w:val="a5"/>
        <w:tabs>
          <w:tab w:val="left" w:pos="993"/>
        </w:tabs>
        <w:spacing w:after="240"/>
        <w:ind w:firstLine="567"/>
        <w:jc w:val="both"/>
        <w:rPr>
          <w:sz w:val="26"/>
          <w:szCs w:val="26"/>
        </w:rPr>
      </w:pPr>
      <w:r>
        <w:rPr>
          <w:sz w:val="26"/>
          <w:szCs w:val="26"/>
        </w:rPr>
        <w:t xml:space="preserve">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признаётся следствием независящих обстоятельств. Соблюдение таких ограничений, запретов и требований, а также неисполнение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 препятствующих соблюдению таких </w:t>
      </w:r>
      <w:r>
        <w:rPr>
          <w:sz w:val="26"/>
          <w:szCs w:val="26"/>
        </w:rPr>
        <w:lastRenderedPageBreak/>
        <w:t>ограничений, запретов и требований, а также исполнению обязанностей, если иное не установлено федеральными законами.</w:t>
      </w:r>
    </w:p>
    <w:p w:rsidR="00AD32AC" w:rsidRDefault="00AD32AC" w:rsidP="00AD32AC">
      <w:pPr>
        <w:pStyle w:val="a5"/>
        <w:numPr>
          <w:ilvl w:val="0"/>
          <w:numId w:val="2"/>
        </w:numPr>
        <w:tabs>
          <w:tab w:val="left" w:pos="993"/>
        </w:tabs>
        <w:spacing w:after="240"/>
        <w:ind w:left="0" w:firstLine="567"/>
        <w:jc w:val="both"/>
        <w:rPr>
          <w:sz w:val="26"/>
          <w:szCs w:val="26"/>
        </w:rPr>
      </w:pPr>
      <w:r>
        <w:rPr>
          <w:sz w:val="26"/>
          <w:szCs w:val="26"/>
        </w:rPr>
        <w:t>В Уведомлении должны быть отражены следующие сведения:</w:t>
      </w:r>
    </w:p>
    <w:p w:rsidR="00AD32AC" w:rsidRDefault="00AD32AC" w:rsidP="00AD32AC">
      <w:pPr>
        <w:pStyle w:val="a5"/>
        <w:tabs>
          <w:tab w:val="left" w:pos="993"/>
        </w:tabs>
        <w:spacing w:after="240"/>
        <w:jc w:val="both"/>
        <w:rPr>
          <w:sz w:val="26"/>
          <w:szCs w:val="26"/>
        </w:rPr>
      </w:pPr>
      <w:r>
        <w:rPr>
          <w:sz w:val="26"/>
          <w:szCs w:val="26"/>
        </w:rPr>
        <w:t>а) фамилия, имя, отчество, структурное подразделение, замещаемая должность лица, направившего Уведомление;</w:t>
      </w:r>
    </w:p>
    <w:p w:rsidR="00AD32AC" w:rsidRDefault="00AD32AC" w:rsidP="00AD32AC">
      <w:pPr>
        <w:pStyle w:val="a5"/>
        <w:tabs>
          <w:tab w:val="left" w:pos="993"/>
        </w:tabs>
        <w:spacing w:after="240"/>
        <w:jc w:val="both"/>
        <w:rPr>
          <w:sz w:val="26"/>
          <w:szCs w:val="26"/>
        </w:rPr>
      </w:pPr>
      <w:r>
        <w:rPr>
          <w:sz w:val="26"/>
          <w:szCs w:val="26"/>
        </w:rPr>
        <w:t>б) информация о независящих от гражданского служащего и (или) работника обстоятельств;</w:t>
      </w:r>
    </w:p>
    <w:p w:rsidR="00AD32AC" w:rsidRDefault="00AD32AC" w:rsidP="00AD32AC">
      <w:pPr>
        <w:pStyle w:val="a5"/>
        <w:tabs>
          <w:tab w:val="left" w:pos="993"/>
        </w:tabs>
        <w:spacing w:after="240"/>
        <w:jc w:val="both"/>
        <w:rPr>
          <w:sz w:val="26"/>
          <w:szCs w:val="26"/>
        </w:rPr>
      </w:pPr>
      <w:r>
        <w:rPr>
          <w:sz w:val="26"/>
          <w:szCs w:val="26"/>
        </w:rPr>
        <w:t>в) 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AD32AC" w:rsidRDefault="00AD32AC" w:rsidP="00AD32AC">
      <w:pPr>
        <w:pStyle w:val="a5"/>
        <w:tabs>
          <w:tab w:val="left" w:pos="993"/>
        </w:tabs>
        <w:spacing w:after="240"/>
        <w:jc w:val="both"/>
        <w:rPr>
          <w:sz w:val="26"/>
          <w:szCs w:val="26"/>
        </w:rPr>
      </w:pPr>
      <w:r>
        <w:rPr>
          <w:sz w:val="26"/>
          <w:szCs w:val="26"/>
        </w:rPr>
        <w:t>г) личная подпись и дата подписания Уведомления;</w:t>
      </w:r>
    </w:p>
    <w:p w:rsidR="00AD32AC" w:rsidRDefault="00AD32AC" w:rsidP="00AD32AC">
      <w:pPr>
        <w:pStyle w:val="a5"/>
        <w:tabs>
          <w:tab w:val="left" w:pos="993"/>
        </w:tabs>
        <w:spacing w:after="240"/>
        <w:jc w:val="both"/>
        <w:rPr>
          <w:sz w:val="26"/>
          <w:szCs w:val="26"/>
        </w:rPr>
      </w:pPr>
      <w:r>
        <w:rPr>
          <w:sz w:val="26"/>
          <w:szCs w:val="26"/>
        </w:rPr>
        <w:t>д) дополнительные сведения и прилагаемые материалы, подтверждающие факт наступления независящих от гражданского служащего и (или) работника, направившего Уведомление, лично присутствовать на заседании Комиссии.</w:t>
      </w:r>
    </w:p>
    <w:p w:rsidR="00AD32AC" w:rsidRDefault="00AD32AC" w:rsidP="00AD32AC">
      <w:pPr>
        <w:pStyle w:val="a5"/>
        <w:numPr>
          <w:ilvl w:val="0"/>
          <w:numId w:val="2"/>
        </w:numPr>
        <w:tabs>
          <w:tab w:val="left" w:pos="993"/>
        </w:tabs>
        <w:spacing w:after="240"/>
        <w:ind w:left="0" w:firstLine="567"/>
        <w:jc w:val="both"/>
        <w:rPr>
          <w:sz w:val="26"/>
          <w:szCs w:val="26"/>
        </w:rPr>
      </w:pPr>
      <w:r>
        <w:rPr>
          <w:sz w:val="26"/>
          <w:szCs w:val="26"/>
        </w:rPr>
        <w:t>Уведомление подлежит обязательной регистрации отделом государственной службы, кадрового обеспечения и противодействия коррупции Сахалинского областного суда в журнале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 2).</w:t>
      </w:r>
    </w:p>
    <w:p w:rsidR="00AD32AC" w:rsidRDefault="00AD32AC" w:rsidP="00AD32AC">
      <w:pPr>
        <w:pStyle w:val="a5"/>
        <w:tabs>
          <w:tab w:val="left" w:pos="993"/>
        </w:tabs>
        <w:spacing w:after="240"/>
        <w:ind w:firstLine="567"/>
        <w:jc w:val="both"/>
        <w:rPr>
          <w:sz w:val="26"/>
          <w:szCs w:val="26"/>
        </w:rPr>
      </w:pPr>
      <w:r>
        <w:rPr>
          <w:sz w:val="26"/>
          <w:szCs w:val="26"/>
        </w:rPr>
        <w:t>При регистрации на Уведомлении указываются дата, номер, фамилия, имя, отчество и должность лица, зарегистрировавшего данное Уведомление.</w:t>
      </w:r>
    </w:p>
    <w:p w:rsidR="00AD32AC" w:rsidRDefault="00AD32AC" w:rsidP="00AD32AC">
      <w:pPr>
        <w:pStyle w:val="a5"/>
        <w:tabs>
          <w:tab w:val="left" w:pos="993"/>
        </w:tabs>
        <w:spacing w:after="240"/>
        <w:ind w:firstLine="567"/>
        <w:jc w:val="both"/>
        <w:rPr>
          <w:sz w:val="26"/>
          <w:szCs w:val="26"/>
        </w:rPr>
      </w:pPr>
      <w:r>
        <w:rPr>
          <w:sz w:val="26"/>
          <w:szCs w:val="26"/>
        </w:rP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следующий за праздничным или выходным днём.</w:t>
      </w:r>
    </w:p>
    <w:p w:rsidR="00AD32AC" w:rsidRDefault="00AD32AC" w:rsidP="00AD32AC">
      <w:pPr>
        <w:pStyle w:val="a5"/>
        <w:tabs>
          <w:tab w:val="left" w:pos="993"/>
        </w:tabs>
        <w:spacing w:after="240"/>
        <w:ind w:firstLine="567"/>
        <w:jc w:val="both"/>
        <w:rPr>
          <w:sz w:val="26"/>
          <w:szCs w:val="26"/>
        </w:rPr>
      </w:pPr>
      <w:r>
        <w:rPr>
          <w:sz w:val="26"/>
          <w:szCs w:val="26"/>
        </w:rPr>
        <w:t>Листы Журнала должны быть пронумерованы, прошиты и заверены гербовой печатью отдела государственной службы, кадрового обеспечения и противодействия коррупции Сахалинского областного суда.</w:t>
      </w:r>
      <w:r w:rsidRPr="00317733">
        <w:rPr>
          <w:sz w:val="26"/>
          <w:szCs w:val="26"/>
        </w:rPr>
        <w:t xml:space="preserve"> </w:t>
      </w:r>
    </w:p>
    <w:p w:rsidR="00AD32AC" w:rsidRDefault="00AD32AC" w:rsidP="00AD32AC">
      <w:pPr>
        <w:pStyle w:val="a5"/>
        <w:tabs>
          <w:tab w:val="left" w:pos="993"/>
        </w:tabs>
        <w:spacing w:after="240"/>
        <w:ind w:firstLine="567"/>
        <w:jc w:val="both"/>
        <w:rPr>
          <w:sz w:val="26"/>
          <w:szCs w:val="26"/>
        </w:rPr>
      </w:pPr>
      <w:r>
        <w:rPr>
          <w:sz w:val="26"/>
          <w:szCs w:val="26"/>
        </w:rPr>
        <w:t>Уведомление и информация, содержащаяся в приложении к Уведомлению, доводятся до сведения председателя Сахалинского областного суда и направляются в Комиссию с сопроводительным письмом за подписью председателя Сахалинского областного суда (исполняющего обязанности председателя).</w:t>
      </w:r>
    </w:p>
    <w:p w:rsidR="00AD32AC" w:rsidRDefault="00AD32AC" w:rsidP="00AD32AC">
      <w:pPr>
        <w:pStyle w:val="a5"/>
        <w:numPr>
          <w:ilvl w:val="0"/>
          <w:numId w:val="2"/>
        </w:numPr>
        <w:tabs>
          <w:tab w:val="left" w:pos="993"/>
        </w:tabs>
        <w:spacing w:after="240"/>
        <w:ind w:left="0" w:firstLine="567"/>
        <w:jc w:val="both"/>
        <w:rPr>
          <w:sz w:val="26"/>
          <w:szCs w:val="26"/>
        </w:rPr>
      </w:pPr>
      <w:r w:rsidRPr="00095824">
        <w:rPr>
          <w:sz w:val="26"/>
          <w:szCs w:val="26"/>
        </w:rPr>
        <w:lastRenderedPageBreak/>
        <w:t>Копия зарегистрированного в установленном порядке Уведомления вручается лицу, направившему Уведомление, с нарочным под роспись либо направляется посредством почтовой связи с уведомлением о вручении</w:t>
      </w:r>
      <w:r>
        <w:rPr>
          <w:sz w:val="26"/>
          <w:szCs w:val="26"/>
        </w:rPr>
        <w:t>.</w:t>
      </w: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ind w:left="3969"/>
        <w:jc w:val="both"/>
        <w:rPr>
          <w:sz w:val="26"/>
          <w:szCs w:val="26"/>
        </w:rPr>
      </w:pPr>
    </w:p>
    <w:p w:rsidR="00AD32AC" w:rsidRDefault="00AD32AC" w:rsidP="00AD32AC">
      <w:pPr>
        <w:pStyle w:val="a5"/>
        <w:tabs>
          <w:tab w:val="left" w:pos="993"/>
        </w:tabs>
        <w:spacing w:after="240"/>
        <w:jc w:val="both"/>
        <w:rPr>
          <w:sz w:val="26"/>
          <w:szCs w:val="26"/>
        </w:rPr>
      </w:pPr>
      <w:bookmarkStart w:id="0" w:name="_GoBack"/>
      <w:bookmarkEnd w:id="0"/>
    </w:p>
    <w:sectPr w:rsidR="00AD32AC" w:rsidSect="00CF4B81">
      <w:headerReference w:type="default" r:id="rId8"/>
      <w:pgSz w:w="11906" w:h="16838"/>
      <w:pgMar w:top="567" w:right="1843" w:bottom="567" w:left="70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E9" w:rsidRDefault="004965E9">
      <w:r>
        <w:separator/>
      </w:r>
    </w:p>
  </w:endnote>
  <w:endnote w:type="continuationSeparator" w:id="0">
    <w:p w:rsidR="004965E9" w:rsidRDefault="0049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E9" w:rsidRDefault="004965E9">
      <w:r>
        <w:separator/>
      </w:r>
    </w:p>
  </w:footnote>
  <w:footnote w:type="continuationSeparator" w:id="0">
    <w:p w:rsidR="004965E9" w:rsidRDefault="00496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874195"/>
      <w:docPartObj>
        <w:docPartGallery w:val="Page Numbers (Top of Page)"/>
        <w:docPartUnique/>
      </w:docPartObj>
    </w:sdtPr>
    <w:sdtEndPr/>
    <w:sdtContent>
      <w:p w:rsidR="006E05A8" w:rsidRPr="006E05A8" w:rsidRDefault="000E63DC">
        <w:pPr>
          <w:pStyle w:val="a3"/>
          <w:jc w:val="center"/>
        </w:pPr>
        <w:r w:rsidRPr="006E05A8">
          <w:fldChar w:fldCharType="begin"/>
        </w:r>
        <w:r w:rsidRPr="006E05A8">
          <w:instrText>PAGE   \* MERGEFORMAT</w:instrText>
        </w:r>
        <w:r w:rsidRPr="006E05A8">
          <w:fldChar w:fldCharType="separate"/>
        </w:r>
        <w:r w:rsidR="00580E94">
          <w:rPr>
            <w:noProof/>
          </w:rPr>
          <w:t>1</w:t>
        </w:r>
        <w:r w:rsidRPr="006E05A8">
          <w:fldChar w:fldCharType="end"/>
        </w:r>
      </w:p>
    </w:sdtContent>
  </w:sdt>
  <w:p w:rsidR="006E05A8" w:rsidRDefault="004965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7A0A"/>
    <w:multiLevelType w:val="hybridMultilevel"/>
    <w:tmpl w:val="57BAE112"/>
    <w:lvl w:ilvl="0" w:tplc="C764C162">
      <w:start w:val="1"/>
      <w:numFmt w:val="decimal"/>
      <w:lvlText w:val="%1."/>
      <w:lvlJc w:val="left"/>
      <w:pPr>
        <w:ind w:left="1147" w:hanging="1005"/>
      </w:pPr>
      <w:rPr>
        <w:rFonts w:ascii="Times New Roman" w:eastAsia="Calibri" w:hAnsi="Times New Roman" w:cs="Times New Roman" w:hint="default"/>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1">
    <w:nsid w:val="4E75213A"/>
    <w:multiLevelType w:val="hybridMultilevel"/>
    <w:tmpl w:val="C9A4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AC"/>
    <w:rsid w:val="000E63DC"/>
    <w:rsid w:val="0041681D"/>
    <w:rsid w:val="004965E9"/>
    <w:rsid w:val="00580E94"/>
    <w:rsid w:val="00AD3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A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2AC"/>
    <w:pPr>
      <w:tabs>
        <w:tab w:val="center" w:pos="4677"/>
        <w:tab w:val="right" w:pos="9355"/>
      </w:tabs>
    </w:pPr>
  </w:style>
  <w:style w:type="character" w:customStyle="1" w:styleId="a4">
    <w:name w:val="Верхний колонтитул Знак"/>
    <w:basedOn w:val="a0"/>
    <w:link w:val="a3"/>
    <w:uiPriority w:val="99"/>
    <w:rsid w:val="00AD32AC"/>
    <w:rPr>
      <w:rFonts w:ascii="Times New Roman" w:eastAsia="Calibri" w:hAnsi="Times New Roman" w:cs="Times New Roman"/>
      <w:sz w:val="24"/>
      <w:szCs w:val="24"/>
      <w:lang w:eastAsia="ru-RU"/>
    </w:rPr>
  </w:style>
  <w:style w:type="paragraph" w:styleId="a5">
    <w:name w:val="No Spacing"/>
    <w:uiPriority w:val="1"/>
    <w:qFormat/>
    <w:rsid w:val="00AD32AC"/>
    <w:pPr>
      <w:spacing w:after="0" w:line="240" w:lineRule="auto"/>
    </w:pPr>
    <w:rPr>
      <w:rFonts w:ascii="Times New Roman" w:eastAsia="Calibri" w:hAnsi="Times New Roman" w:cs="Times New Roman"/>
      <w:sz w:val="24"/>
      <w:szCs w:val="24"/>
      <w:lang w:eastAsia="ru-RU"/>
    </w:rPr>
  </w:style>
  <w:style w:type="table" w:styleId="a6">
    <w:name w:val="Table Grid"/>
    <w:basedOn w:val="a1"/>
    <w:uiPriority w:val="39"/>
    <w:rsid w:val="00AD3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A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2AC"/>
    <w:pPr>
      <w:tabs>
        <w:tab w:val="center" w:pos="4677"/>
        <w:tab w:val="right" w:pos="9355"/>
      </w:tabs>
    </w:pPr>
  </w:style>
  <w:style w:type="character" w:customStyle="1" w:styleId="a4">
    <w:name w:val="Верхний колонтитул Знак"/>
    <w:basedOn w:val="a0"/>
    <w:link w:val="a3"/>
    <w:uiPriority w:val="99"/>
    <w:rsid w:val="00AD32AC"/>
    <w:rPr>
      <w:rFonts w:ascii="Times New Roman" w:eastAsia="Calibri" w:hAnsi="Times New Roman" w:cs="Times New Roman"/>
      <w:sz w:val="24"/>
      <w:szCs w:val="24"/>
      <w:lang w:eastAsia="ru-RU"/>
    </w:rPr>
  </w:style>
  <w:style w:type="paragraph" w:styleId="a5">
    <w:name w:val="No Spacing"/>
    <w:uiPriority w:val="1"/>
    <w:qFormat/>
    <w:rsid w:val="00AD32AC"/>
    <w:pPr>
      <w:spacing w:after="0" w:line="240" w:lineRule="auto"/>
    </w:pPr>
    <w:rPr>
      <w:rFonts w:ascii="Times New Roman" w:eastAsia="Calibri" w:hAnsi="Times New Roman" w:cs="Times New Roman"/>
      <w:sz w:val="24"/>
      <w:szCs w:val="24"/>
      <w:lang w:eastAsia="ru-RU"/>
    </w:rPr>
  </w:style>
  <w:style w:type="table" w:styleId="a6">
    <w:name w:val="Table Grid"/>
    <w:basedOn w:val="a1"/>
    <w:uiPriority w:val="39"/>
    <w:rsid w:val="00AD3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1205</Words>
  <Characters>6871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Кугиловна Абдурахманова</dc:creator>
  <cp:keywords/>
  <dc:description/>
  <cp:lastModifiedBy>Анна Юрьевна Дуюнова</cp:lastModifiedBy>
  <cp:revision>2</cp:revision>
  <dcterms:created xsi:type="dcterms:W3CDTF">2025-11-24T21:33:00Z</dcterms:created>
  <dcterms:modified xsi:type="dcterms:W3CDTF">2025-11-25T03:06:00Z</dcterms:modified>
</cp:coreProperties>
</file>