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9D" w:rsidRPr="00FE3C9D" w:rsidRDefault="00FE3C9D" w:rsidP="00FE3C9D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359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</w:t>
      </w:r>
      <w:r w:rsidRPr="00FE3C9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исьмо Минтруда России № 18-2/10/В-12085 от 16 декабря 2020 г.</w:t>
      </w:r>
    </w:p>
    <w:p w:rsidR="00FE3C9D" w:rsidRPr="0063592C" w:rsidRDefault="00FE3C9D" w:rsidP="00FE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Федеральные государственные органы</w:t>
      </w:r>
      <w:r w:rsidRPr="006359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E3C9D" w:rsidRPr="0063592C" w:rsidRDefault="00FE3C9D" w:rsidP="00FE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Высшие органы исполнительной власти субъектов Российской Федерации</w:t>
      </w:r>
    </w:p>
    <w:p w:rsidR="00FE3C9D" w:rsidRPr="00FE3C9D" w:rsidRDefault="00FE3C9D" w:rsidP="00FE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FE3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Министерством труда и социальной защиты Российской Федерации в рамках реализации полномочий, предусмотренных подпунктами «а» и «в» пункта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коррупции», направляется Информационное письмо о возможности приобретения цифровых финансовых активов и цифровой валюты и владения ими отдельными категориями лиц.</w:t>
      </w:r>
      <w:proofErr w:type="gramEnd"/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руководствоваться им в дальнейшей деятельности по противодействию коррупции.</w:t>
      </w:r>
    </w:p>
    <w:p w:rsidR="00FE3C9D" w:rsidRPr="00FE3C9D" w:rsidRDefault="00FE3C9D" w:rsidP="00FE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59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Первый заместитель Министра труда и социальной защиты Российской Федерации</w:t>
      </w:r>
    </w:p>
    <w:p w:rsidR="00FE3C9D" w:rsidRPr="00FE3C9D" w:rsidRDefault="00FE3C9D" w:rsidP="00FE3C9D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359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А.В. Вовченко</w:t>
      </w:r>
    </w:p>
    <w:p w:rsidR="00FE3C9D" w:rsidRDefault="00FE3C9D" w:rsidP="00FE3C9D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E3C9D" w:rsidRPr="00FE3C9D" w:rsidRDefault="00FE3C9D" w:rsidP="00FE3C9D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Информационное письмо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E3C9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возможности приобретения цифровых финансовых активов и цифровой валюты и владения ими отдельными категориями лиц</w:t>
      </w:r>
    </w:p>
    <w:p w:rsidR="00FE3C9D" w:rsidRPr="00FE3C9D" w:rsidRDefault="00FE3C9D" w:rsidP="0063592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принятием Федерального закона от 31 июля 2020 г. № 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закон № 259-ФЗ) в Российской Федерации устанавливается нормативное правовое регулирование вопросов, связанных с цифровыми финансовыми активами</w:t>
      </w:r>
      <w:bookmarkStart w:id="0" w:name="_ftnref1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"_ftn1"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vertAlign w:val="superscript"/>
          <w:lang w:eastAsia="ru-RU"/>
        </w:rPr>
        <w:t>[1]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0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цифровой валютой</w:t>
      </w:r>
      <w:bookmarkStart w:id="1" w:name="_ftnref2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"_ftn2"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vertAlign w:val="superscript"/>
          <w:lang w:eastAsia="ru-RU"/>
        </w:rPr>
        <w:t>[2]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1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Указанное регулирование затрагивает, в частности, вопросы противодействия коррупции.</w:t>
      </w:r>
      <w:proofErr w:type="gramEnd"/>
    </w:p>
    <w:p w:rsidR="00FE3C9D" w:rsidRPr="00FE3C9D" w:rsidRDefault="00FE3C9D" w:rsidP="0063592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первую очередь, необходимо учитывать, что Федеральный закон № 259-ФЗ (за исключением отдельного положения</w:t>
      </w:r>
      <w:bookmarkStart w:id="2" w:name="_ftnref3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"_ftn3"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vertAlign w:val="superscript"/>
          <w:lang w:eastAsia="ru-RU"/>
        </w:rPr>
        <w:t>[3]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2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вступает в силу с 1 января 2021 г.</w:t>
      </w:r>
    </w:p>
    <w:p w:rsidR="00FE3C9D" w:rsidRPr="00FE3C9D" w:rsidRDefault="00FE3C9D" w:rsidP="0063592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 января 2021 г.</w:t>
      </w:r>
    </w:p>
    <w:p w:rsidR="00FE3C9D" w:rsidRPr="00FE3C9D" w:rsidRDefault="00FE3C9D" w:rsidP="0063592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Федерального закона № 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 11 статьи 1 Федерального закона № 259-</w:t>
      </w:r>
      <w:bookmarkStart w:id="3" w:name="_GoBack"/>
      <w:bookmarkEnd w:id="3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ФЗ).</w:t>
      </w:r>
    </w:p>
    <w:p w:rsidR="00FE3C9D" w:rsidRPr="00FE3C9D" w:rsidRDefault="00FE3C9D" w:rsidP="0063592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исходя из определения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</w:t>
      </w:r>
      <w:proofErr w:type="spell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кешбэк</w:t>
      </w:r>
      <w:proofErr w:type="spellEnd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сервис»).</w:t>
      </w:r>
    </w:p>
    <w:p w:rsidR="00FE3C9D" w:rsidRPr="00FE3C9D" w:rsidRDefault="00FE3C9D" w:rsidP="0063592C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№ 259-ФЗ, сообщается следующее. </w:t>
      </w:r>
    </w:p>
    <w:p w:rsidR="00FE3C9D" w:rsidRPr="00FE3C9D" w:rsidRDefault="00FE3C9D" w:rsidP="00FE3C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 января 2021 г. часть 2 статьи 1 Федерального закона от 7 мая 2013 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от 7 мая 2013 г. № 79-ФЗ) дополняется пунктом</w:t>
      </w:r>
      <w:proofErr w:type="gramEnd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7, согласно </w:t>
      </w: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которому</w:t>
      </w:r>
      <w:proofErr w:type="gramEnd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иностранным финансовым инструментам будут отнесены: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 1 статьи 2 Федерального закона от 7 мая 2013 г. № 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 цифровая валюта. Исходя из отсутствия указания в рассматриваемой норме на какую-либо дифференциацию видов цифровой валюты, лицам, поименованным в части 1 статьи 2 Федерального закона от 7 мая 2013 г. № 79-ФЗ, будет запрещено </w:t>
      </w: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</w:t>
      </w:r>
      <w:proofErr w:type="gramEnd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пользоваться </w:t>
      </w: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любой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Исходя из положений части 6 статьи 27 Федерального закона № 259-ФЗ, лица, поименованные в части 1 статьи 2 Федерального закона от 7 мая 2013 г. № 79-ФЗ, </w:t>
      </w: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обязаны до 1 апреля 2021 г. осуществить отчуждение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 </w:t>
      </w:r>
      <w:proofErr w:type="gramEnd"/>
    </w:p>
    <w:p w:rsidR="00FE3C9D" w:rsidRPr="00FE3C9D" w:rsidRDefault="00FE3C9D" w:rsidP="00FE3C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Представление сведений о расходах.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 января 2021 г. вступают в силу изменения, предусматривающие корректировку положений Федерального закона от 3 декабря 2012 г. № 230-ФЗ «О контроле за соответствием расходов лиц, замещающих государственные должности, и иных лиц их доходам»</w:t>
      </w:r>
      <w:bookmarkStart w:id="4" w:name="_ftnref4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"_ftn4"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vertAlign w:val="superscript"/>
          <w:lang w:eastAsia="ru-RU"/>
        </w:rPr>
        <w:t>[4]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4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</w:t>
      </w:r>
      <w:proofErr w:type="gramEnd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каждой сделке по </w:t>
      </w: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приобретению</w:t>
      </w:r>
      <w:proofErr w:type="gramEnd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том числе цифровых финансовых активов и цифровой валюты.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Учитывая, что статус цифровых финансовых активов и цифровой валюты в Российской Федерации устанавливается с 1 января 2021 г., </w:t>
      </w: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требуется 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сообщать о соответствующих сделках по приобретению цифровых финансовых активов и цифровой валюты, совершенных в 2020 г. </w:t>
      </w:r>
    </w:p>
    <w:p w:rsidR="00FE3C9D" w:rsidRPr="00FE3C9D" w:rsidRDefault="00FE3C9D" w:rsidP="00FE3C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 г. </w:t>
      </w:r>
      <w:r w:rsidRPr="00FE3C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требуется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представлять сведения о цифровых финансовых активах и цифровой валюте по состоянию на 31 декабря 2020 г.</w:t>
      </w:r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2021 году для отдельных лиц, претендующих на замещение соответствующих должностей, представить вышеуказанные сведения необходимо в соответствии с пунктом 1 Указа Президента Российской Федерации от 10 декабря 2020 г. № 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  <w:proofErr w:type="gramEnd"/>
    </w:p>
    <w:bookmarkStart w:id="5" w:name="_ftn1"/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"_ftnref1"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[1]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5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См. часть 2 статьи 1 Федерального закона № 259-ФЗ.</w:t>
      </w:r>
    </w:p>
    <w:bookmarkStart w:id="6" w:name="_ftn2"/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"_ftnref2"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[2]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6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См. часть 3 статьи 1 Федерального закона № 259-ФЗ.</w:t>
      </w:r>
    </w:p>
    <w:bookmarkStart w:id="7" w:name="_ftn3"/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"_ftnref3"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[3]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7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См. части 1, 2 статьи 27 Федерального закона № 259-ФЗ.</w:t>
      </w:r>
    </w:p>
    <w:bookmarkStart w:id="8" w:name="_ftn4"/>
    <w:p w:rsidR="00FE3C9D" w:rsidRPr="00FE3C9D" w:rsidRDefault="00FE3C9D" w:rsidP="00FE3C9D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"https://mintrud.gov.ru/docs/mintrud/employment/62" \l "_ftnref4" </w:instrTex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FE3C9D">
        <w:rPr>
          <w:rFonts w:ascii="Times New Roman" w:eastAsia="Times New Roman" w:hAnsi="Times New Roman" w:cs="Times New Roman"/>
          <w:color w:val="337AB7"/>
          <w:sz w:val="28"/>
          <w:szCs w:val="28"/>
          <w:lang w:eastAsia="ru-RU"/>
        </w:rPr>
        <w:t>[4]</w:t>
      </w: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End w:id="8"/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См. статью 24 Федерального закона № 259-ФЗ.</w:t>
      </w:r>
    </w:p>
    <w:p w:rsidR="00FE3C9D" w:rsidRPr="00FE3C9D" w:rsidRDefault="00FE3C9D" w:rsidP="00FE3C9D">
      <w:pPr>
        <w:shd w:val="clear" w:color="auto" w:fill="F6F6F6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3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 Минтруда России № 18-210В-12085 от 16 декабря 2020 г</w:t>
      </w:r>
    </w:p>
    <w:p w:rsidR="00F377B8" w:rsidRPr="00FE3C9D" w:rsidRDefault="00F377B8" w:rsidP="00FE3C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C9D" w:rsidRPr="00FE3C9D" w:rsidRDefault="00FE3C9D" w:rsidP="00FE3C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C9D" w:rsidRPr="00FE3C9D" w:rsidRDefault="00FE3C9D" w:rsidP="00FE3C9D">
      <w:pP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FE3C9D">
        <w:rPr>
          <w:rFonts w:ascii="Times New Roman" w:hAnsi="Times New Roman" w:cs="Times New Roman"/>
          <w:sz w:val="28"/>
          <w:szCs w:val="28"/>
        </w:rPr>
        <w:t>Подробнее см. по ссылке</w:t>
      </w:r>
      <w:proofErr w:type="gramStart"/>
      <w:r w:rsidRPr="00FE3C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E3C9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E3C9D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https://mintrud.gov.ru/docs/mintrud/employment/62</w:t>
        </w:r>
      </w:hyperlink>
    </w:p>
    <w:p w:rsidR="00FE3C9D" w:rsidRPr="00FE3C9D" w:rsidRDefault="00FE3C9D" w:rsidP="00FE3C9D">
      <w:pPr>
        <w:jc w:val="both"/>
        <w:rPr>
          <w:rFonts w:ascii="Times New Roman" w:hAnsi="Times New Roman" w:cs="Times New Roman"/>
          <w:sz w:val="28"/>
          <w:szCs w:val="28"/>
        </w:rPr>
      </w:pPr>
      <w:r w:rsidRPr="00FE3C9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E3C9D" w:rsidRPr="00FE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3088"/>
    <w:multiLevelType w:val="multilevel"/>
    <w:tmpl w:val="4216B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37738"/>
    <w:multiLevelType w:val="multilevel"/>
    <w:tmpl w:val="BF0CA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F69BE"/>
    <w:multiLevelType w:val="multilevel"/>
    <w:tmpl w:val="D3FE6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9D"/>
    <w:rsid w:val="0063592C"/>
    <w:rsid w:val="00F377B8"/>
    <w:rsid w:val="00F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C9D"/>
    <w:rPr>
      <w:b/>
      <w:bCs/>
    </w:rPr>
  </w:style>
  <w:style w:type="character" w:styleId="a5">
    <w:name w:val="Hyperlink"/>
    <w:basedOn w:val="a0"/>
    <w:uiPriority w:val="99"/>
    <w:unhideWhenUsed/>
    <w:rsid w:val="00FE3C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C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C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E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C9D"/>
    <w:rPr>
      <w:b/>
      <w:bCs/>
    </w:rPr>
  </w:style>
  <w:style w:type="character" w:styleId="a5">
    <w:name w:val="Hyperlink"/>
    <w:basedOn w:val="a0"/>
    <w:uiPriority w:val="99"/>
    <w:unhideWhenUsed/>
    <w:rsid w:val="00FE3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3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0706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rud.gov.ru/docs/mintrud/employment/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Кугиловна Абдурахманова</dc:creator>
  <cp:lastModifiedBy>Евгения Кугиловна Абдурахманова</cp:lastModifiedBy>
  <cp:revision>2</cp:revision>
  <dcterms:created xsi:type="dcterms:W3CDTF">2022-11-09T00:20:00Z</dcterms:created>
  <dcterms:modified xsi:type="dcterms:W3CDTF">2022-11-09T00:26:00Z</dcterms:modified>
</cp:coreProperties>
</file>