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09" w:rsidRDefault="00030C09" w:rsidP="00030C09">
      <w:pPr>
        <w:pStyle w:val="1"/>
        <w:shd w:val="clear" w:color="auto" w:fill="auto"/>
        <w:spacing w:after="0"/>
        <w:ind w:left="5700" w:right="600"/>
        <w:jc w:val="both"/>
        <w:rPr>
          <w:lang w:val="ru-RU"/>
        </w:rPr>
      </w:pPr>
      <w:r>
        <w:t>УТВЕРЖДЕНЫ</w:t>
      </w:r>
    </w:p>
    <w:p w:rsidR="00EB3A1E" w:rsidRPr="004C0544" w:rsidRDefault="004C0544" w:rsidP="00030C09">
      <w:pPr>
        <w:pStyle w:val="1"/>
        <w:shd w:val="clear" w:color="auto" w:fill="auto"/>
        <w:spacing w:after="0"/>
        <w:ind w:left="5700" w:right="600"/>
        <w:jc w:val="both"/>
        <w:rPr>
          <w:lang w:val="ru-RU"/>
        </w:rPr>
      </w:pPr>
      <w:r>
        <w:rPr>
          <w:lang w:val="ru-RU"/>
        </w:rPr>
        <w:t>приказом председателя</w:t>
      </w:r>
      <w:r w:rsidR="007A4228">
        <w:t xml:space="preserve"> </w:t>
      </w:r>
      <w:r>
        <w:rPr>
          <w:lang w:val="ru-RU"/>
        </w:rPr>
        <w:t>Балашихинского городского суда № 34 от 12.02.2024 г.</w:t>
      </w:r>
    </w:p>
    <w:p w:rsidR="00030C09" w:rsidRDefault="00030C09" w:rsidP="00030C09">
      <w:pPr>
        <w:pStyle w:val="20"/>
        <w:shd w:val="clear" w:color="auto" w:fill="auto"/>
        <w:spacing w:before="0" w:after="0"/>
        <w:rPr>
          <w:lang w:val="ru-RU"/>
        </w:rPr>
      </w:pPr>
    </w:p>
    <w:p w:rsidR="004C0544" w:rsidRDefault="007A4228" w:rsidP="00030C09">
      <w:pPr>
        <w:pStyle w:val="20"/>
        <w:shd w:val="clear" w:color="auto" w:fill="auto"/>
        <w:spacing w:before="0" w:after="0"/>
        <w:rPr>
          <w:lang w:val="ru-RU"/>
        </w:rPr>
      </w:pPr>
      <w:r>
        <w:t>ПРАВИЛА</w:t>
      </w:r>
    </w:p>
    <w:p w:rsidR="00EB3A1E" w:rsidRPr="004C0544" w:rsidRDefault="007A4228" w:rsidP="00030C09">
      <w:pPr>
        <w:pStyle w:val="20"/>
        <w:shd w:val="clear" w:color="auto" w:fill="auto"/>
        <w:spacing w:before="0" w:after="0"/>
        <w:rPr>
          <w:lang w:val="ru-RU"/>
        </w:rPr>
      </w:pPr>
      <w:r>
        <w:t xml:space="preserve">пребывания посетителей в </w:t>
      </w:r>
      <w:r w:rsidR="004C0544">
        <w:rPr>
          <w:lang w:val="ru-RU"/>
        </w:rPr>
        <w:t>Балашихинском городском суде</w:t>
      </w:r>
    </w:p>
    <w:p w:rsidR="004C0544" w:rsidRDefault="004C0544" w:rsidP="00030C09">
      <w:pPr>
        <w:pStyle w:val="20"/>
        <w:shd w:val="clear" w:color="auto" w:fill="auto"/>
        <w:spacing w:before="0" w:after="250" w:line="250" w:lineRule="exact"/>
        <w:rPr>
          <w:lang w:val="ru-RU"/>
        </w:rPr>
      </w:pPr>
    </w:p>
    <w:p w:rsidR="00EB3A1E" w:rsidRDefault="007A4228" w:rsidP="00030C09">
      <w:pPr>
        <w:pStyle w:val="20"/>
        <w:shd w:val="clear" w:color="auto" w:fill="auto"/>
        <w:spacing w:before="0" w:after="250" w:line="250" w:lineRule="exact"/>
      </w:pPr>
      <w:r>
        <w:t>1. Общие положения</w:t>
      </w:r>
    </w:p>
    <w:p w:rsidR="00EB3A1E" w:rsidRDefault="004C0544" w:rsidP="00030C09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after="0"/>
        <w:ind w:left="20" w:right="20" w:firstLine="520"/>
        <w:jc w:val="both"/>
      </w:pPr>
      <w:proofErr w:type="gramStart"/>
      <w:r>
        <w:rPr>
          <w:lang w:val="ru-RU"/>
        </w:rPr>
        <w:t>П</w:t>
      </w:r>
      <w:proofErr w:type="spellStart"/>
      <w:r w:rsidR="007A4228">
        <w:t>равила</w:t>
      </w:r>
      <w:proofErr w:type="spellEnd"/>
      <w:r w:rsidR="007A4228">
        <w:t xml:space="preserve"> пребывания временно находящихся в здании (помещении) судов (далее - Типовые правила) физических лиц, для которых суд не является местом работы (далее -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</w:t>
      </w:r>
      <w:r>
        <w:rPr>
          <w:lang w:val="ru-RU"/>
        </w:rPr>
        <w:t>а</w:t>
      </w:r>
      <w:r w:rsidR="007A4228">
        <w:t xml:space="preserve"> </w:t>
      </w:r>
      <w:r>
        <w:rPr>
          <w:lang w:val="ru-RU"/>
        </w:rPr>
        <w:t>Балашихинского городского суда</w:t>
      </w:r>
      <w:r>
        <w:t xml:space="preserve"> (далее - суд</w:t>
      </w:r>
      <w:r w:rsidR="007A4228">
        <w:t>).</w:t>
      </w:r>
      <w:proofErr w:type="gramEnd"/>
    </w:p>
    <w:p w:rsidR="00EB3A1E" w:rsidRDefault="004C0544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rPr>
          <w:lang w:val="ru-RU"/>
        </w:rPr>
        <w:t>П</w:t>
      </w:r>
      <w:proofErr w:type="spellStart"/>
      <w:r>
        <w:t>равила</w:t>
      </w:r>
      <w:proofErr w:type="spellEnd"/>
      <w:r w:rsidR="007A4228">
        <w:t xml:space="preserve"> пребывания посетителей в суд</w:t>
      </w:r>
      <w:r>
        <w:rPr>
          <w:lang w:val="ru-RU"/>
        </w:rPr>
        <w:t xml:space="preserve">е </w:t>
      </w:r>
      <w:r w:rsidR="007A4228">
        <w:t>направлены на: реализацию конституционного права граждан на судебную защиту; обеспечение установленного порядка деятельности судов; поддержание общественного порядка в здании (помещении) суда и осуществление его охраны;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обеспечение прав граждан на охрану жизни и здоровья, в том числе безопасности судей, присяжных заседателей, работников аппаратов судов и иных участников судебного процесса;</w:t>
      </w:r>
    </w:p>
    <w:p w:rsidR="00EB3A1E" w:rsidRDefault="007A4228" w:rsidP="00030C09">
      <w:pPr>
        <w:pStyle w:val="1"/>
        <w:shd w:val="clear" w:color="auto" w:fill="auto"/>
        <w:spacing w:after="0" w:line="302" w:lineRule="exact"/>
        <w:ind w:left="20" w:right="20" w:firstLine="520"/>
        <w:jc w:val="both"/>
      </w:pPr>
      <w:r>
        <w:t>обеспечение гласности и открытости судопроизводства, реализацию права на доступ к информации о деятельности судов;</w:t>
      </w:r>
    </w:p>
    <w:p w:rsidR="00EB3A1E" w:rsidRDefault="007A4228" w:rsidP="00030C09">
      <w:pPr>
        <w:pStyle w:val="1"/>
        <w:shd w:val="clear" w:color="auto" w:fill="auto"/>
        <w:spacing w:after="236" w:line="302" w:lineRule="exact"/>
        <w:ind w:left="20" w:right="20" w:firstLine="520"/>
        <w:jc w:val="both"/>
      </w:pPr>
      <w:r>
        <w:t>обеспечение уважительного отношения посетителей суда, судебных приставов, судей и работников аппарата суда друг к другу.</w:t>
      </w:r>
    </w:p>
    <w:p w:rsidR="00EB3A1E" w:rsidRDefault="007A4228" w:rsidP="00030C0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7" w:lineRule="exact"/>
        <w:ind w:left="20" w:right="20" w:firstLine="520"/>
        <w:jc w:val="both"/>
      </w:pPr>
      <w:r>
        <w:t>Проход в здание суда осуществляется по следующим документам:</w:t>
      </w:r>
    </w:p>
    <w:p w:rsidR="00EB3A1E" w:rsidRDefault="007A4228" w:rsidP="00030C09">
      <w:pPr>
        <w:pStyle w:val="1"/>
        <w:shd w:val="clear" w:color="auto" w:fill="auto"/>
        <w:spacing w:after="0" w:line="288" w:lineRule="exact"/>
        <w:ind w:left="20" w:firstLine="520"/>
        <w:jc w:val="both"/>
      </w:pPr>
      <w:r>
        <w:t>паспорт гражданина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 w:line="288" w:lineRule="exact"/>
        <w:ind w:left="20" w:right="20" w:firstLine="520"/>
        <w:jc w:val="both"/>
      </w:pPr>
      <w:proofErr w:type="gramStart"/>
      <w:r>
        <w:t>временное удостоверение личности гражданина Российской Федерации (форма</w:t>
      </w:r>
      <w:proofErr w:type="gramEnd"/>
      <w:r>
        <w:t xml:space="preserve"> № 2);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firstLine="520"/>
        <w:jc w:val="both"/>
      </w:pPr>
      <w:r>
        <w:t>дипломатический паспорт гражданина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служебный паспорт гражданина Российской Федерации; удостоверение личности военнослужащего Российской Федерации или военный билет;</w:t>
      </w:r>
    </w:p>
    <w:p w:rsidR="00EB3A1E" w:rsidRDefault="007A4228" w:rsidP="00030C09">
      <w:pPr>
        <w:pStyle w:val="1"/>
        <w:shd w:val="clear" w:color="auto" w:fill="auto"/>
        <w:spacing w:after="0"/>
        <w:ind w:left="540"/>
        <w:jc w:val="both"/>
      </w:pPr>
      <w:r>
        <w:t>удостоверение личности моряка;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свидетельство о рождении (для граждан Российской Федерации до 14 лет);</w:t>
      </w:r>
    </w:p>
    <w:p w:rsidR="00EB3A1E" w:rsidRDefault="007A4228" w:rsidP="00030C09">
      <w:pPr>
        <w:pStyle w:val="1"/>
        <w:shd w:val="clear" w:color="auto" w:fill="auto"/>
        <w:spacing w:after="0"/>
        <w:ind w:left="540" w:right="20"/>
        <w:jc w:val="both"/>
      </w:pPr>
      <w:r>
        <w:t>водительское удостоверение; служебное удостоверение; удостоверение адвоката;</w:t>
      </w:r>
    </w:p>
    <w:p w:rsidR="00030C09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EB3A1E" w:rsidRPr="00030C09" w:rsidRDefault="00030C09" w:rsidP="00030C09">
      <w:pPr>
        <w:tabs>
          <w:tab w:val="left" w:pos="1019"/>
        </w:tabs>
        <w:rPr>
          <w:rFonts w:ascii="Times New Roman" w:hAnsi="Times New Roman" w:cs="Times New Roman"/>
        </w:rPr>
      </w:pPr>
      <w:r>
        <w:rPr>
          <w:lang w:val="ru-RU"/>
        </w:rPr>
        <w:t xml:space="preserve">         </w:t>
      </w:r>
      <w:r w:rsidR="007A4228" w:rsidRPr="00030C09">
        <w:rPr>
          <w:rFonts w:ascii="Times New Roman" w:hAnsi="Times New Roman" w:cs="Times New Roman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lastRenderedPageBreak/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EB3A1E" w:rsidRDefault="007A4228" w:rsidP="00030C09">
      <w:pPr>
        <w:pStyle w:val="1"/>
        <w:shd w:val="clear" w:color="auto" w:fill="auto"/>
        <w:spacing w:after="278"/>
        <w:ind w:left="20" w:right="20" w:firstLine="520"/>
        <w:jc w:val="both"/>
      </w:pPr>
      <w:r>
        <w:t xml:space="preserve">Проход в здание (помещение) суда не может ставиться в зависимость от предъявления каких-либо иных документов, в том числе обосновывающих необходимость посещения суда, </w:t>
      </w:r>
      <w:proofErr w:type="gramStart"/>
      <w:r>
        <w:t>помимо</w:t>
      </w:r>
      <w:proofErr w:type="gramEnd"/>
      <w:r>
        <w:t xml:space="preserve"> указанных в настоящем пункте.</w:t>
      </w:r>
    </w:p>
    <w:p w:rsidR="00EB3A1E" w:rsidRDefault="007A4228" w:rsidP="00030C09">
      <w:pPr>
        <w:pStyle w:val="20"/>
        <w:shd w:val="clear" w:color="auto" w:fill="auto"/>
        <w:spacing w:before="0" w:after="258" w:line="250" w:lineRule="exact"/>
        <w:ind w:left="1080"/>
        <w:jc w:val="both"/>
      </w:pPr>
      <w:r>
        <w:t>2. Организация допуска посетителей в здание (помещение) суда</w:t>
      </w:r>
    </w:p>
    <w:p w:rsidR="00EB3A1E" w:rsidRDefault="007A4228" w:rsidP="00030C09">
      <w:pPr>
        <w:pStyle w:val="1"/>
        <w:shd w:val="clear" w:color="auto" w:fill="auto"/>
        <w:spacing w:after="229" w:line="288" w:lineRule="exact"/>
        <w:ind w:left="20" w:right="20" w:firstLine="520"/>
        <w:jc w:val="both"/>
      </w:pPr>
      <w:r>
        <w:t xml:space="preserve">2.1. </w:t>
      </w:r>
      <w:proofErr w:type="gramStart"/>
      <w:r>
        <w:t>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 (Федеральный конституционный закон от 23.06.1999 № 1-ФКЗ «О военных судах Российской Федерации», 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</w:t>
      </w:r>
      <w:proofErr w:type="gramEnd"/>
      <w:r>
        <w:t xml:space="preserve"> судей в Российской Федерации»), в месте, на котором судебные приставы по обеспечению установленного порядка деятельности судов выполняют возложенные на них обязанности. В целях обеспечения безопасности судей, присяжных заседателей, работников аппарат</w:t>
      </w:r>
      <w:r w:rsidR="004C0544">
        <w:rPr>
          <w:lang w:val="ru-RU"/>
        </w:rPr>
        <w:t xml:space="preserve">а суда </w:t>
      </w:r>
      <w:r>
        <w:t xml:space="preserve">и иных лиц, находящихся в </w:t>
      </w:r>
      <w:proofErr w:type="spellStart"/>
      <w:r>
        <w:t>здани</w:t>
      </w:r>
      <w:proofErr w:type="spellEnd"/>
      <w:r w:rsidR="004C0544">
        <w:rPr>
          <w:lang w:val="ru-RU"/>
        </w:rPr>
        <w:t>и суда</w:t>
      </w:r>
      <w:r>
        <w:t xml:space="preserve">, судебными приставами по обеспечению установленного порядка деятельности судов применяются технические средства охраны и </w:t>
      </w:r>
      <w:proofErr w:type="gramStart"/>
      <w:r>
        <w:t>досмотра</w:t>
      </w:r>
      <w:proofErr w:type="gramEnd"/>
      <w:r>
        <w:t xml:space="preserve"> и осуществляется учет (регистрация) входящих в здание (помещение) суда посетителей, за исключением лиц, указанных в пунктах 2.3 и 2.4 правил.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970"/>
        </w:tabs>
        <w:spacing w:after="240" w:line="302" w:lineRule="exact"/>
        <w:ind w:left="20" w:right="20" w:firstLine="520"/>
        <w:jc w:val="both"/>
      </w:pPr>
      <w:r>
        <w:t>Охрана и поддержание общественного порядка в здании (помещении) суда осуществляются судебными приставами по обеспечению установленного порядка деятельности судов (далее - судебные приставы) в соответствии с законодательством Российской Федерации.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023"/>
        </w:tabs>
        <w:spacing w:after="236" w:line="302" w:lineRule="exact"/>
        <w:ind w:left="20" w:right="20" w:firstLine="520"/>
        <w:jc w:val="both"/>
      </w:pPr>
      <w:r>
        <w:t>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 57-ФЗ «О государственной охране».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975"/>
        </w:tabs>
        <w:spacing w:after="0" w:line="307" w:lineRule="exact"/>
        <w:ind w:left="20" w:right="20" w:firstLine="520"/>
        <w:jc w:val="both"/>
      </w:pPr>
      <w:r>
        <w:t>При предъявлении служебного удостоверения в здание (помещение) суда проходят:</w:t>
      </w:r>
    </w:p>
    <w:p w:rsidR="00EB3A1E" w:rsidRDefault="007A4228" w:rsidP="00030C09">
      <w:pPr>
        <w:pStyle w:val="1"/>
        <w:shd w:val="clear" w:color="auto" w:fill="auto"/>
        <w:spacing w:after="0"/>
        <w:ind w:left="20" w:firstLine="520"/>
        <w:jc w:val="both"/>
      </w:pPr>
      <w:r>
        <w:t>судьи, в том числе пребывающие в отставке;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сенаторы Российской Федерации и депутаты Государственной Думы Федерального Собрания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EB3A1E" w:rsidRDefault="007A4228" w:rsidP="00030C09">
      <w:pPr>
        <w:pStyle w:val="1"/>
        <w:shd w:val="clear" w:color="auto" w:fill="auto"/>
        <w:spacing w:after="0" w:line="302" w:lineRule="exact"/>
        <w:ind w:left="20" w:right="20" w:firstLine="520"/>
        <w:jc w:val="both"/>
      </w:pPr>
      <w:r>
        <w:t>государственные гражданские служащие Верховного Суда</w:t>
      </w:r>
      <w:r>
        <w:rPr>
          <w:rStyle w:val="115pt"/>
        </w:rPr>
        <w:t xml:space="preserve"> </w:t>
      </w:r>
      <w:r w:rsidRPr="004C0544">
        <w:rPr>
          <w:rStyle w:val="115pt"/>
          <w:b w:val="0"/>
        </w:rPr>
        <w:t xml:space="preserve">Российской </w:t>
      </w:r>
      <w:r>
        <w:t>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lastRenderedPageBreak/>
        <w:t xml:space="preserve">работники системы Судебного департамента при Верховном </w:t>
      </w:r>
      <w:proofErr w:type="gramStart"/>
      <w:r>
        <w:t>Суде</w:t>
      </w:r>
      <w:proofErr w:type="gramEnd"/>
      <w:r>
        <w:t xml:space="preserve">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государственные гражданские служащие федеральных судов и мировых судей субъектов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EB3A1E" w:rsidRDefault="007A4228" w:rsidP="00030C09">
      <w:pPr>
        <w:pStyle w:val="1"/>
        <w:shd w:val="clear" w:color="auto" w:fill="auto"/>
        <w:spacing w:after="0" w:line="312" w:lineRule="exact"/>
        <w:ind w:left="20" w:right="20" w:firstLine="520"/>
        <w:jc w:val="both"/>
      </w:pPr>
      <w:r>
        <w:t>депутаты законодательных (представительных) органов государственной власти субъектов Российской Федерации;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EB3A1E" w:rsidRDefault="007A4228" w:rsidP="00030C09">
      <w:pPr>
        <w:pStyle w:val="1"/>
        <w:shd w:val="clear" w:color="auto" w:fill="auto"/>
        <w:spacing w:after="0" w:line="288" w:lineRule="exact"/>
        <w:ind w:left="20" w:right="20" w:firstLine="520"/>
        <w:jc w:val="both"/>
        <w:rPr>
          <w:lang w:val="ru-RU"/>
        </w:rPr>
      </w:pPr>
      <w: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EB3A1E" w:rsidRDefault="007A4228" w:rsidP="00030C09">
      <w:pPr>
        <w:pStyle w:val="1"/>
        <w:shd w:val="clear" w:color="auto" w:fill="auto"/>
        <w:spacing w:after="0" w:line="307" w:lineRule="exact"/>
        <w:ind w:left="20" w:right="20" w:firstLine="500"/>
        <w:jc w:val="both"/>
      </w:pPr>
      <w:r>
        <w:t>При предъявлении удостоверения проходят в здание (помещение) суда адвокаты.</w:t>
      </w:r>
    </w:p>
    <w:p w:rsidR="00EB3A1E" w:rsidRDefault="007A4228" w:rsidP="00030C09">
      <w:pPr>
        <w:pStyle w:val="1"/>
        <w:shd w:val="clear" w:color="auto" w:fill="auto"/>
        <w:spacing w:after="244" w:line="302" w:lineRule="exact"/>
        <w:ind w:left="20" w:right="20" w:firstLine="500"/>
        <w:jc w:val="both"/>
      </w:pPr>
      <w: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081"/>
        </w:tabs>
        <w:spacing w:after="0"/>
        <w:ind w:left="20" w:right="20" w:firstLine="500"/>
        <w:jc w:val="both"/>
      </w:pPr>
      <w:r>
        <w:t>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EB3A1E" w:rsidRDefault="007A4228" w:rsidP="00030C09">
      <w:pPr>
        <w:pStyle w:val="1"/>
        <w:shd w:val="clear" w:color="auto" w:fill="auto"/>
        <w:spacing w:after="240"/>
        <w:ind w:left="20" w:right="20" w:firstLine="500"/>
        <w:jc w:val="both"/>
      </w:pPr>
      <w:r>
        <w:t>О нахождении в здании суда медицинских работников судебными приставами или сотрудниками служб, осуществляющих охрану здания (помещения) суда, незамедлительно докладывается председателю суда.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966"/>
        </w:tabs>
        <w:spacing w:after="0"/>
        <w:ind w:left="20" w:firstLine="500"/>
        <w:jc w:val="both"/>
      </w:pPr>
      <w:r>
        <w:t>Доступ в здание (помещение) суда предоставляется: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00"/>
        <w:jc w:val="both"/>
      </w:pPr>
      <w: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EB3A1E" w:rsidRDefault="007A4228" w:rsidP="00030C09">
      <w:pPr>
        <w:pStyle w:val="1"/>
        <w:shd w:val="clear" w:color="auto" w:fill="auto"/>
        <w:spacing w:after="0"/>
        <w:ind w:left="20" w:firstLine="500"/>
        <w:jc w:val="both"/>
      </w:pPr>
      <w:r>
        <w:t>арбитражным заседателям на основании соответствующего определения суда;</w:t>
      </w:r>
    </w:p>
    <w:p w:rsidR="00EB3A1E" w:rsidRDefault="007A4228" w:rsidP="00030C09">
      <w:pPr>
        <w:pStyle w:val="1"/>
        <w:shd w:val="clear" w:color="auto" w:fill="auto"/>
        <w:spacing w:after="248" w:line="302" w:lineRule="exact"/>
        <w:ind w:left="20" w:right="20" w:firstLine="500"/>
        <w:jc w:val="both"/>
      </w:pPr>
      <w:r>
        <w:t xml:space="preserve">работникам строительных (подрядных) или </w:t>
      </w:r>
      <w:proofErr w:type="spellStart"/>
      <w:r>
        <w:t>клининговых</w:t>
      </w:r>
      <w:proofErr w:type="spellEnd"/>
      <w:r>
        <w:t xml:space="preserve"> организаций на основании списков, представляемых руководителем аппарата - администратором суда и находящихся на посту охраны.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182"/>
        </w:tabs>
        <w:spacing w:after="0" w:line="293" w:lineRule="exact"/>
        <w:ind w:left="20" w:right="20" w:firstLine="500"/>
        <w:jc w:val="both"/>
      </w:pPr>
      <w:r>
        <w:t>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EB3A1E" w:rsidRDefault="007A4228" w:rsidP="00030C09">
      <w:pPr>
        <w:pStyle w:val="1"/>
        <w:shd w:val="clear" w:color="auto" w:fill="auto"/>
        <w:spacing w:after="248"/>
        <w:ind w:left="20" w:right="20" w:firstLine="500"/>
        <w:jc w:val="both"/>
      </w:pPr>
      <w:r>
        <w:t>При ликвидации чрезвычайной ситуации или производстве аварийн</w:t>
      </w:r>
      <w:proofErr w:type="gramStart"/>
      <w:r>
        <w:t>о-</w:t>
      </w:r>
      <w:proofErr w:type="gramEnd"/>
      <w:r>
        <w:t xml:space="preserve"> восстановительных работ присутствует лицо, осуществляющее охрану здания (помещения) суда, или уполномоченный работник суда.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spacing w:after="0" w:line="288" w:lineRule="exact"/>
        <w:ind w:left="20" w:right="20" w:firstLine="500"/>
        <w:jc w:val="both"/>
        <w:sectPr w:rsidR="00EB3A1E" w:rsidSect="00030C09">
          <w:headerReference w:type="default" r:id="rId8"/>
          <w:pgSz w:w="11905" w:h="16837"/>
          <w:pgMar w:top="798" w:right="848" w:bottom="1135" w:left="1701" w:header="0" w:footer="3" w:gutter="0"/>
          <w:cols w:space="720"/>
          <w:noEndnote/>
          <w:docGrid w:linePitch="360"/>
        </w:sectPr>
      </w:pPr>
      <w:r>
        <w:lastRenderedPageBreak/>
        <w:t>Представители средств массовой информации допускаются в здание (помещение) суда при предъявлении служебного удостоверения или документа, удостоверяющего личность, с применением технических средств досмотра. 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after="236"/>
        <w:ind w:left="20" w:right="20" w:firstLine="520"/>
        <w:jc w:val="both"/>
      </w:pPr>
      <w:r>
        <w:lastRenderedPageBreak/>
        <w:t>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095"/>
        </w:tabs>
        <w:spacing w:after="244" w:line="302" w:lineRule="exact"/>
        <w:ind w:left="20" w:right="20" w:firstLine="520"/>
        <w:jc w:val="both"/>
      </w:pPr>
      <w:r>
        <w:t>При возникновении чрезвычайной ситуации допуск посетителей в здание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spacing w:after="240"/>
        <w:ind w:left="20" w:right="20" w:firstLine="520"/>
        <w:jc w:val="both"/>
      </w:pPr>
      <w:r>
        <w:t xml:space="preserve">При срабатывании </w:t>
      </w:r>
      <w:proofErr w:type="spellStart"/>
      <w:r>
        <w:t>металлодетектора</w:t>
      </w:r>
      <w:proofErr w:type="spellEnd"/>
      <w:r>
        <w:t xml:space="preserve"> или наличии личных вещей у посетителя судебный пристав вправе предложить посетителю предъявить личные вещи для осмотра. </w:t>
      </w:r>
      <w:proofErr w:type="gramStart"/>
      <w:r>
        <w:t>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в здание суда (ст. 11 Федерального закона от 21.07.1997 № 118-ФЗ «Об органах принудительного исполнения Российской Федерации»).</w:t>
      </w:r>
      <w:proofErr w:type="gramEnd"/>
    </w:p>
    <w:p w:rsidR="00EB3A1E" w:rsidRDefault="007A4228" w:rsidP="00030C09">
      <w:pPr>
        <w:pStyle w:val="1"/>
        <w:numPr>
          <w:ilvl w:val="1"/>
          <w:numId w:val="1"/>
        </w:numPr>
        <w:shd w:val="clear" w:color="auto" w:fill="auto"/>
        <w:tabs>
          <w:tab w:val="left" w:pos="1121"/>
        </w:tabs>
        <w:spacing w:after="0"/>
        <w:ind w:left="20" w:hanging="20"/>
        <w:jc w:val="both"/>
      </w:pPr>
      <w:r>
        <w:t>Основаниями для отказа в допуске в здание (помещение) суда являются:</w:t>
      </w:r>
    </w:p>
    <w:p w:rsidR="00EB3A1E" w:rsidRDefault="007A4228" w:rsidP="00030C09">
      <w:pPr>
        <w:pStyle w:val="1"/>
        <w:shd w:val="clear" w:color="auto" w:fill="auto"/>
        <w:spacing w:after="0" w:line="240" w:lineRule="auto"/>
        <w:ind w:left="20" w:hanging="20"/>
        <w:jc w:val="both"/>
      </w:pPr>
      <w:r>
        <w:t xml:space="preserve">отсутствие или отказ предъявить документы, удостоверяющие </w:t>
      </w:r>
      <w:proofErr w:type="spellStart"/>
      <w:r>
        <w:t>личность</w:t>
      </w:r>
      <w:proofErr w:type="gramStart"/>
      <w:r>
        <w:t>;о</w:t>
      </w:r>
      <w:proofErr w:type="gramEnd"/>
      <w:r>
        <w:t>тказ</w:t>
      </w:r>
      <w:proofErr w:type="spellEnd"/>
      <w:r>
        <w:t xml:space="preserve"> от прохождения проверки с использованием стационарного или</w:t>
      </w:r>
      <w:r w:rsidR="00030C09">
        <w:rPr>
          <w:lang w:val="ru-RU"/>
        </w:rPr>
        <w:t xml:space="preserve"> </w:t>
      </w:r>
      <w:r>
        <w:t>переносного</w:t>
      </w:r>
      <w:r w:rsidR="00030C09">
        <w:rPr>
          <w:lang w:val="ru-RU"/>
        </w:rPr>
        <w:t xml:space="preserve"> </w:t>
      </w:r>
      <w:proofErr w:type="spellStart"/>
      <w:r>
        <w:t>металлодетектора</w:t>
      </w:r>
      <w:proofErr w:type="spellEnd"/>
      <w: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прибытие в суд лиц, имеющих внешний вид, не отвечающий санитарн</w:t>
      </w:r>
      <w:proofErr w:type="gramStart"/>
      <w:r>
        <w:t>о-</w:t>
      </w:r>
      <w:proofErr w:type="gramEnd"/>
      <w:r>
        <w:t xml:space="preserve"> 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</w:t>
      </w:r>
    </w:p>
    <w:p w:rsidR="00EB3A1E" w:rsidRDefault="007A4228" w:rsidP="00030C09">
      <w:pPr>
        <w:pStyle w:val="1"/>
        <w:shd w:val="clear" w:color="auto" w:fill="auto"/>
        <w:spacing w:after="0" w:line="312" w:lineRule="exact"/>
        <w:ind w:left="20" w:right="20" w:firstLine="520"/>
        <w:jc w:val="both"/>
      </w:pPr>
      <w:r>
        <w:t>прибытие в суд лиц в состоянии алкогольного, наркотического или иного токсического опьянения;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t>прибытие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t>прибытие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  <w:rPr>
          <w:lang w:val="ru-RU"/>
        </w:rPr>
      </w:pPr>
      <w: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EB3A1E" w:rsidRDefault="007A4228" w:rsidP="00030C09">
      <w:pPr>
        <w:pStyle w:val="11"/>
        <w:keepNext/>
        <w:keepLines/>
        <w:shd w:val="clear" w:color="auto" w:fill="auto"/>
        <w:spacing w:before="240" w:after="264" w:line="250" w:lineRule="exact"/>
        <w:ind w:left="3160"/>
        <w:jc w:val="both"/>
      </w:pPr>
      <w:bookmarkStart w:id="0" w:name="bookmark0"/>
      <w:r>
        <w:t>3. Меры безопасности в суде</w:t>
      </w:r>
      <w:bookmarkEnd w:id="0"/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 xml:space="preserve">3.1. В целях предупреждения и пресечения террористических угроз, иных преступлений и административных правонарушений, обеспечения личной </w:t>
      </w:r>
      <w:r>
        <w:lastRenderedPageBreak/>
        <w:t>безопасности судей, работников аппарата суда и посетителей в здании и служебных помещениях суда посетителям запрещается: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проносить в здание и служебные помещения суда предметы, перечисленные в приложении к настоящим правилам, а также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находиться в служебных помещениях суда без разрешения судей, работников аппарата суда и судебных приставов;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производить кино- и фотосъемку, видеозапись, трансляцию судебного заседания по радио, телевидению и в информационно-телекоммуникационной сети «Интернет» в нарушение порядка, установленного процессуальным законодательством Российской Федерации. В иных случаях фото- и видеосъемка в здании суда может производиться по согласованию с председателем суда, с лицом, его замещающим, либо с иным уполномоченным лицом;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выносить из здания или служебных помещений суда, портить или уничтожать документы, полученные для ознакомления, а также имущество суда;</w:t>
      </w:r>
    </w:p>
    <w:p w:rsidR="00EB3A1E" w:rsidRDefault="007A4228" w:rsidP="00030C09">
      <w:pPr>
        <w:pStyle w:val="1"/>
        <w:shd w:val="clear" w:color="auto" w:fill="auto"/>
        <w:spacing w:after="0"/>
        <w:ind w:left="20" w:right="20" w:firstLine="520"/>
        <w:jc w:val="both"/>
      </w:pPr>
      <w:r>
        <w:t>изымать образцы судебных документов с информационных стендов суда либо размещать на них объявления личного и рекламного характера; курить;</w:t>
      </w:r>
    </w:p>
    <w:p w:rsidR="00EB3A1E" w:rsidRDefault="007A4228" w:rsidP="00030C09">
      <w:pPr>
        <w:pStyle w:val="1"/>
        <w:shd w:val="clear" w:color="auto" w:fill="auto"/>
        <w:spacing w:after="274" w:line="293" w:lineRule="exact"/>
        <w:ind w:left="20" w:right="20" w:firstLine="520"/>
        <w:jc w:val="both"/>
      </w:pPr>
      <w: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EB3A1E" w:rsidRDefault="007A4228" w:rsidP="00030C09">
      <w:pPr>
        <w:pStyle w:val="11"/>
        <w:keepNext/>
        <w:keepLines/>
        <w:shd w:val="clear" w:color="auto" w:fill="auto"/>
        <w:spacing w:after="278" w:line="250" w:lineRule="exact"/>
        <w:ind w:left="2660"/>
        <w:jc w:val="both"/>
      </w:pPr>
      <w:bookmarkStart w:id="1" w:name="bookmark1"/>
      <w:r>
        <w:t>4. Ответственность посетителей суда</w:t>
      </w:r>
      <w:bookmarkEnd w:id="1"/>
    </w:p>
    <w:p w:rsidR="00EB3A1E" w:rsidRDefault="007A4228" w:rsidP="00030C09">
      <w:pPr>
        <w:pStyle w:val="1"/>
        <w:shd w:val="clear" w:color="auto" w:fill="auto"/>
        <w:spacing w:after="0" w:line="293" w:lineRule="exact"/>
        <w:ind w:left="20" w:right="20" w:firstLine="520"/>
        <w:jc w:val="both"/>
      </w:pPr>
      <w:r>
        <w:t>4.1.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030C09" w:rsidRDefault="00030C09" w:rsidP="00030C09">
      <w:pPr>
        <w:pStyle w:val="1"/>
        <w:shd w:val="clear" w:color="auto" w:fill="auto"/>
        <w:spacing w:after="264" w:line="250" w:lineRule="exact"/>
        <w:ind w:left="7620"/>
        <w:jc w:val="both"/>
        <w:rPr>
          <w:lang w:val="ru-RU"/>
        </w:rPr>
      </w:pPr>
    </w:p>
    <w:p w:rsidR="00EB3A1E" w:rsidRDefault="007A4228" w:rsidP="00030C09">
      <w:pPr>
        <w:pStyle w:val="1"/>
        <w:shd w:val="clear" w:color="auto" w:fill="auto"/>
        <w:spacing w:after="264" w:line="250" w:lineRule="exact"/>
        <w:ind w:left="7620"/>
        <w:jc w:val="both"/>
      </w:pPr>
      <w:r>
        <w:t>Приложение</w:t>
      </w:r>
    </w:p>
    <w:p w:rsidR="00EB3A1E" w:rsidRDefault="00030C09" w:rsidP="00030C09">
      <w:pPr>
        <w:pStyle w:val="20"/>
        <w:shd w:val="clear" w:color="auto" w:fill="auto"/>
        <w:spacing w:before="0" w:after="236" w:line="298" w:lineRule="exact"/>
        <w:ind w:right="500"/>
        <w:jc w:val="both"/>
      </w:pPr>
      <w:r>
        <w:rPr>
          <w:lang w:val="ru-RU"/>
        </w:rPr>
        <w:t xml:space="preserve">     П</w:t>
      </w:r>
      <w:proofErr w:type="spellStart"/>
      <w:r w:rsidR="007A4228">
        <w:t>еречень</w:t>
      </w:r>
      <w:proofErr w:type="spellEnd"/>
      <w:r w:rsidR="007A4228">
        <w:t xml:space="preserve"> предметов, запрещенных к вносу в здание (помещение) суда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811"/>
        </w:tabs>
        <w:spacing w:after="0" w:line="302" w:lineRule="exact"/>
        <w:ind w:right="20" w:firstLine="500"/>
        <w:jc w:val="both"/>
      </w:pPr>
      <w:r>
        <w:t xml:space="preserve">Гражданское, служебное, боевое ручное стрелковое и холодное оружие, а также колющие и режущие предметы (за исключением случаев, указанных в пункте 2.3 </w:t>
      </w:r>
      <w:bookmarkStart w:id="2" w:name="_GoBack"/>
      <w:bookmarkEnd w:id="2"/>
      <w:r>
        <w:t>правил) и боеприпасы.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50"/>
        </w:tabs>
        <w:spacing w:after="0"/>
        <w:ind w:firstLine="500"/>
        <w:jc w:val="both"/>
      </w:pPr>
      <w:r>
        <w:t>Взрывчатые вещества, взрывные устройства.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54"/>
        </w:tabs>
        <w:spacing w:after="0"/>
        <w:ind w:firstLine="500"/>
        <w:jc w:val="both"/>
      </w:pPr>
      <w:r>
        <w:t>Наркотические средства, психотропные вещества и их аналоги.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54"/>
        </w:tabs>
        <w:spacing w:after="0"/>
        <w:ind w:firstLine="500"/>
        <w:jc w:val="both"/>
      </w:pPr>
      <w:r>
        <w:t>Токсические (ядовитые), радиоактивные вещества.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45"/>
        </w:tabs>
        <w:spacing w:after="0"/>
        <w:ind w:firstLine="500"/>
        <w:jc w:val="both"/>
      </w:pPr>
      <w:r>
        <w:t>Легковоспламеняющиеся вещества (жидкости).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50"/>
        </w:tabs>
        <w:spacing w:after="0"/>
        <w:ind w:firstLine="500"/>
        <w:jc w:val="both"/>
      </w:pPr>
      <w:r>
        <w:t>Бытовые газовые баллоны.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54"/>
        </w:tabs>
        <w:spacing w:after="0"/>
        <w:ind w:firstLine="500"/>
        <w:jc w:val="both"/>
      </w:pPr>
      <w:r>
        <w:t>Алкогольная и спиртосодержащая продукция.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773"/>
        </w:tabs>
        <w:spacing w:after="0"/>
        <w:ind w:right="20" w:firstLine="500"/>
        <w:jc w:val="both"/>
      </w:pPr>
      <w:r>
        <w:t xml:space="preserve">Велосипеды и иные транспортные средства, за исключением специальных средств для передвижения (кресла-коляски), ориентирования, общения и обмена информацией инвалидов (включая собак-проводников с комплектом снаряжения при </w:t>
      </w:r>
      <w:proofErr w:type="gramStart"/>
      <w:r>
        <w:t>наличии</w:t>
      </w:r>
      <w:proofErr w:type="gramEnd"/>
      <w:r>
        <w:t xml:space="preserve"> документа, подтверждающего ее специальное обучение и выданного в установленном законом порядке).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806"/>
        </w:tabs>
        <w:spacing w:after="0"/>
        <w:ind w:right="20" w:firstLine="500"/>
        <w:jc w:val="both"/>
      </w:pPr>
      <w:r>
        <w:t>Предметы, материалы агитационного характера (плакаты, транспаранты, флаги, листовки).</w:t>
      </w:r>
    </w:p>
    <w:p w:rsidR="00EB3A1E" w:rsidRDefault="007A4228" w:rsidP="00030C09">
      <w:pPr>
        <w:pStyle w:val="1"/>
        <w:numPr>
          <w:ilvl w:val="2"/>
          <w:numId w:val="1"/>
        </w:numPr>
        <w:shd w:val="clear" w:color="auto" w:fill="auto"/>
        <w:tabs>
          <w:tab w:val="left" w:pos="998"/>
        </w:tabs>
        <w:spacing w:after="0" w:line="322" w:lineRule="exact"/>
        <w:ind w:right="20" w:firstLine="500"/>
        <w:jc w:val="both"/>
      </w:pPr>
      <w:r>
        <w:t>Иные предметы, вещества и средства, представляющие угрозу для безопасности окружающих.</w:t>
      </w:r>
    </w:p>
    <w:sectPr w:rsidR="00EB3A1E" w:rsidSect="00030C09">
      <w:headerReference w:type="default" r:id="rId9"/>
      <w:type w:val="continuous"/>
      <w:pgSz w:w="11905" w:h="16837"/>
      <w:pgMar w:top="1560" w:right="848" w:bottom="1135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5F" w:rsidRDefault="0026355F">
      <w:r>
        <w:separator/>
      </w:r>
    </w:p>
  </w:endnote>
  <w:endnote w:type="continuationSeparator" w:id="0">
    <w:p w:rsidR="0026355F" w:rsidRDefault="0026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5F" w:rsidRDefault="0026355F"/>
  </w:footnote>
  <w:footnote w:type="continuationSeparator" w:id="0">
    <w:p w:rsidR="0026355F" w:rsidRDefault="002635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1E" w:rsidRDefault="00EB3A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1E" w:rsidRDefault="007A4228">
    <w:pPr>
      <w:pStyle w:val="a6"/>
      <w:framePr w:h="197" w:wrap="none" w:vAnchor="text" w:hAnchor="page" w:x="6741" w:y="91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14AAD" w:rsidRPr="00A14AAD">
      <w:rPr>
        <w:rStyle w:val="Tahoma9pt"/>
        <w:noProof/>
      </w:rPr>
      <w:t>6</w:t>
    </w:r>
    <w:r>
      <w:rPr>
        <w:rStyle w:val="Tahoma9pt"/>
      </w:rPr>
      <w:fldChar w:fldCharType="end"/>
    </w:r>
  </w:p>
  <w:p w:rsidR="00EB3A1E" w:rsidRDefault="00EB3A1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C78"/>
    <w:multiLevelType w:val="multilevel"/>
    <w:tmpl w:val="CDD4FE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1E"/>
    <w:rsid w:val="00030C09"/>
    <w:rsid w:val="000C7F93"/>
    <w:rsid w:val="0026355F"/>
    <w:rsid w:val="004C0544"/>
    <w:rsid w:val="007A4228"/>
    <w:rsid w:val="00886187"/>
    <w:rsid w:val="00A14AAD"/>
    <w:rsid w:val="00E14202"/>
    <w:rsid w:val="00E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44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after="24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pt">
    <w:name w:val="Колонтитул + Tahoma;9 pt"/>
    <w:basedOn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44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after="24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2024-03-06T09:31:00Z</cp:lastPrinted>
  <dcterms:created xsi:type="dcterms:W3CDTF">2024-03-06T09:32:00Z</dcterms:created>
  <dcterms:modified xsi:type="dcterms:W3CDTF">2024-03-06T09:32:00Z</dcterms:modified>
</cp:coreProperties>
</file>