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6D" w:rsidRPr="0062626B" w:rsidRDefault="00D7166D" w:rsidP="00D7166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C6B82">
        <w:rPr>
          <w:rFonts w:ascii="Times New Roman" w:hAnsi="Times New Roman"/>
          <w:sz w:val="28"/>
          <w:szCs w:val="28"/>
        </w:rPr>
        <w:tab/>
      </w:r>
      <w:r w:rsidR="000C6B82">
        <w:rPr>
          <w:rFonts w:ascii="Times New Roman" w:hAnsi="Times New Roman"/>
          <w:sz w:val="28"/>
          <w:szCs w:val="28"/>
        </w:rPr>
        <w:tab/>
      </w:r>
      <w:r w:rsidR="000C6B82">
        <w:rPr>
          <w:rFonts w:ascii="Times New Roman" w:hAnsi="Times New Roman"/>
          <w:sz w:val="28"/>
          <w:szCs w:val="28"/>
        </w:rPr>
        <w:tab/>
      </w:r>
      <w:r w:rsidR="000C6B82">
        <w:rPr>
          <w:rFonts w:ascii="Times New Roman" w:hAnsi="Times New Roman"/>
          <w:sz w:val="28"/>
          <w:szCs w:val="28"/>
        </w:rPr>
        <w:tab/>
      </w:r>
      <w:r w:rsidR="000C6B82">
        <w:rPr>
          <w:rFonts w:ascii="Times New Roman" w:hAnsi="Times New Roman"/>
          <w:sz w:val="28"/>
          <w:szCs w:val="28"/>
        </w:rPr>
        <w:tab/>
      </w:r>
      <w:r w:rsidR="000C6B82">
        <w:rPr>
          <w:rFonts w:ascii="Times New Roman" w:hAnsi="Times New Roman"/>
          <w:sz w:val="28"/>
          <w:szCs w:val="28"/>
        </w:rPr>
        <w:tab/>
        <w:t xml:space="preserve">        </w:t>
      </w:r>
      <w:r w:rsidRPr="0062626B">
        <w:rPr>
          <w:rFonts w:ascii="Times New Roman" w:hAnsi="Times New Roman"/>
          <w:sz w:val="28"/>
          <w:szCs w:val="28"/>
        </w:rPr>
        <w:t>Утверждён</w:t>
      </w:r>
    </w:p>
    <w:p w:rsidR="00D7166D" w:rsidRPr="0062626B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Президиумом </w:t>
      </w:r>
      <w:proofErr w:type="gramStart"/>
      <w:r w:rsidRPr="0062626B">
        <w:rPr>
          <w:rFonts w:ascii="Times New Roman" w:hAnsi="Times New Roman"/>
          <w:sz w:val="28"/>
          <w:szCs w:val="28"/>
        </w:rPr>
        <w:t>Брянского</w:t>
      </w:r>
      <w:proofErr w:type="gramEnd"/>
    </w:p>
    <w:p w:rsidR="00D7166D" w:rsidRPr="0062626B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2626B">
        <w:rPr>
          <w:rFonts w:ascii="Times New Roman" w:hAnsi="Times New Roman"/>
          <w:sz w:val="28"/>
          <w:szCs w:val="28"/>
        </w:rPr>
        <w:t xml:space="preserve"> </w:t>
      </w:r>
      <w:r w:rsidR="000C6B82">
        <w:rPr>
          <w:rFonts w:ascii="Times New Roman" w:hAnsi="Times New Roman"/>
          <w:sz w:val="28"/>
          <w:szCs w:val="28"/>
        </w:rPr>
        <w:t xml:space="preserve"> </w:t>
      </w:r>
      <w:r w:rsidRPr="0062626B">
        <w:rPr>
          <w:rFonts w:ascii="Times New Roman" w:hAnsi="Times New Roman"/>
          <w:sz w:val="28"/>
          <w:szCs w:val="28"/>
        </w:rPr>
        <w:t>областного суда</w:t>
      </w:r>
    </w:p>
    <w:p w:rsidR="00D7166D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2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7166D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66D" w:rsidRPr="00C17D38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C62D0">
        <w:rPr>
          <w:rFonts w:ascii="Times New Roman" w:hAnsi="Times New Roman"/>
          <w:sz w:val="28"/>
          <w:szCs w:val="28"/>
        </w:rPr>
        <w:t xml:space="preserve">              «30</w:t>
      </w:r>
      <w:bookmarkStart w:id="0" w:name="_GoBack"/>
      <w:bookmarkEnd w:id="0"/>
      <w:r w:rsidR="0021767E">
        <w:rPr>
          <w:rFonts w:ascii="Times New Roman" w:hAnsi="Times New Roman"/>
          <w:sz w:val="28"/>
          <w:szCs w:val="28"/>
        </w:rPr>
        <w:t>» января 2025</w:t>
      </w:r>
      <w:r w:rsidRPr="0062626B">
        <w:rPr>
          <w:rFonts w:ascii="Times New Roman" w:hAnsi="Times New Roman"/>
          <w:sz w:val="28"/>
          <w:szCs w:val="28"/>
        </w:rPr>
        <w:t xml:space="preserve"> г.</w:t>
      </w:r>
    </w:p>
    <w:p w:rsidR="00D7166D" w:rsidRDefault="00D7166D" w:rsidP="00D716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66D" w:rsidRPr="001778A5" w:rsidRDefault="00D7166D" w:rsidP="00D71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8A5">
        <w:rPr>
          <w:rFonts w:ascii="Times New Roman" w:hAnsi="Times New Roman"/>
          <w:b/>
          <w:sz w:val="28"/>
          <w:szCs w:val="28"/>
        </w:rPr>
        <w:t>Обзор</w:t>
      </w:r>
    </w:p>
    <w:p w:rsidR="00D7166D" w:rsidRPr="001778A5" w:rsidRDefault="00D7166D" w:rsidP="00D71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8A5">
        <w:rPr>
          <w:rFonts w:ascii="Times New Roman" w:hAnsi="Times New Roman"/>
          <w:b/>
          <w:sz w:val="28"/>
          <w:szCs w:val="28"/>
        </w:rPr>
        <w:t>практики рассмотрения дел судебн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1778A5">
        <w:rPr>
          <w:rFonts w:ascii="Times New Roman" w:hAnsi="Times New Roman"/>
          <w:b/>
          <w:sz w:val="28"/>
          <w:szCs w:val="28"/>
        </w:rPr>
        <w:t>коллеги</w:t>
      </w:r>
      <w:r>
        <w:rPr>
          <w:rFonts w:ascii="Times New Roman" w:hAnsi="Times New Roman"/>
          <w:b/>
          <w:sz w:val="28"/>
          <w:szCs w:val="28"/>
        </w:rPr>
        <w:t>и</w:t>
      </w:r>
      <w:r w:rsidRPr="001778A5">
        <w:rPr>
          <w:rFonts w:ascii="Times New Roman" w:hAnsi="Times New Roman"/>
          <w:b/>
          <w:sz w:val="28"/>
          <w:szCs w:val="28"/>
        </w:rPr>
        <w:t xml:space="preserve"> по гражданским</w:t>
      </w:r>
      <w:r>
        <w:rPr>
          <w:rFonts w:ascii="Times New Roman" w:hAnsi="Times New Roman"/>
          <w:b/>
          <w:sz w:val="28"/>
          <w:szCs w:val="28"/>
        </w:rPr>
        <w:t xml:space="preserve">  делам Брянского областного суда  4 квартал 2024 год.</w:t>
      </w:r>
    </w:p>
    <w:p w:rsidR="00D7166D" w:rsidRDefault="00D7166D" w:rsidP="00D7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66D" w:rsidRDefault="00D7166D" w:rsidP="00D71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C0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применения норм материального права.</w:t>
      </w:r>
    </w:p>
    <w:p w:rsidR="00D7166D" w:rsidRDefault="00D7166D" w:rsidP="00D71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66D" w:rsidRPr="007619AA" w:rsidRDefault="00D7166D" w:rsidP="00D7166D">
      <w:pPr>
        <w:ind w:firstLine="708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7619AA">
        <w:rPr>
          <w:rFonts w:ascii="Times New Roman" w:eastAsia="Calibri" w:hAnsi="Times New Roman"/>
          <w:b/>
          <w:bCs/>
          <w:i/>
          <w:sz w:val="28"/>
          <w:szCs w:val="28"/>
        </w:rPr>
        <w:t>Дела, вытекающие из трудовых и социальных правоотношений.</w:t>
      </w:r>
    </w:p>
    <w:p w:rsidR="00D7166D" w:rsidRDefault="00D7166D" w:rsidP="00AA5E2F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</w:p>
    <w:p w:rsidR="002A4801" w:rsidRPr="00DF21C1" w:rsidRDefault="002A4801" w:rsidP="00C127B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1.Гражданам, пострадавшим от катастрофы на Чернобыльской АЭС, и участникам ликвидации ее последствий, переселившимся с территорий Украины, Республики Беларусь и других государств на территорию Российской Федерации для постоянного проживания, гарантируются меры социальной поддержки, предусмотренные </w:t>
      </w:r>
      <w:r w:rsidR="00C127B8" w:rsidRPr="00DF21C1">
        <w:rPr>
          <w:rFonts w:ascii="Times New Roman" w:hAnsi="Times New Roman" w:cs="Times New Roman"/>
          <w:b/>
          <w:i/>
          <w:sz w:val="28"/>
          <w:szCs w:val="28"/>
        </w:rPr>
        <w:t>Законом</w:t>
      </w:r>
      <w:r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</w:t>
      </w:r>
      <w:r w:rsidR="004E4C22">
        <w:rPr>
          <w:rFonts w:ascii="Times New Roman" w:hAnsi="Times New Roman" w:cs="Times New Roman"/>
          <w:b/>
          <w:i/>
          <w:sz w:val="28"/>
          <w:szCs w:val="28"/>
        </w:rPr>
        <w:t xml:space="preserve"> Федерации от 15 мая 1991 года №</w:t>
      </w:r>
      <w:r w:rsidR="00C127B8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1244-1 </w:t>
      </w:r>
      <w:r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«О социальной защите граждан, подвергшихся воздействию радиации вследствие катастрофы на Чернобыльской АЭС».</w:t>
      </w:r>
      <w:proofErr w:type="gramEnd"/>
    </w:p>
    <w:p w:rsidR="002A4801" w:rsidRDefault="002A4801" w:rsidP="002A4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66D" w:rsidRDefault="009E53EF" w:rsidP="00C127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Я. 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обратилась в суд с иском к ОСФР по Брянской области о включении периодов работы в страховой стаж, признании права на назначение пенсии по старости со снижением возраста выхода на пенсию в соответствии с нормами Закона Российской Федерации «О социальной защите граждан, подвергшихся воздействию радиации вследствие катастрофы на Чернобыльской АЭС».</w:t>
      </w:r>
    </w:p>
    <w:p w:rsidR="004E4C22" w:rsidRDefault="009E53EF" w:rsidP="008723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обоснование заявленных требований истец ссылался на то, что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26 апреля 1986 г.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13 октяб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ря 1998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постоянно проживал и работал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омеле</w:t>
      </w:r>
      <w:proofErr w:type="spell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Республики Беларусь, территория которого имеет плотность радиоактивного загрязнения цезием-13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 от 1 до 5 Ки/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кв.км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Периоды 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трудовой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подтверждаются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записями в трудов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книжке. Я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имеет удостоверение уст</w:t>
      </w:r>
      <w:r w:rsidR="008723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ановленного образца, выданное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администрацией </w:t>
      </w:r>
      <w:proofErr w:type="spell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Новобелицкого</w:t>
      </w:r>
      <w:proofErr w:type="spell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г. Гомеля, как лицу, пострадавшему от катастрофы на Чернобыльской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АЭС</w:t>
      </w:r>
      <w:r w:rsidR="004470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лицу, проживающему на территории зоны с льготным социально-экономическим статусом. 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С 29 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января 2021 г.</w:t>
      </w:r>
      <w:r w:rsidR="008723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Я. зарегистрирован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проживает в </w:t>
      </w:r>
      <w:proofErr w:type="spell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овозыбкове</w:t>
      </w:r>
      <w:proofErr w:type="spell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Брянской области, территория которого на основании постановления Правительства Российской 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от 8 октября 2015 г.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1074 «Об утверждении перечня населенных пунктов, находящихся в границах зон Фонда радиоактивного загрязнения вследствие 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катастрофы на Чернобыльской АЭС» относится к зоне проживания с правом на отсе</w:t>
      </w:r>
      <w:r w:rsidR="004470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ление. </w:t>
      </w:r>
    </w:p>
    <w:p w:rsidR="009E53EF" w:rsidRPr="009E53EF" w:rsidRDefault="004470F1" w:rsidP="008723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Имеет удостоверение</w:t>
      </w:r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лица, постоянно проживающего в зоне проживания с правом на отселение, выданное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 июня 2021 г.</w:t>
      </w:r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департаментом семьи, социальной и демографической политики Брянской области.</w:t>
      </w:r>
    </w:p>
    <w:p w:rsidR="009E53EF" w:rsidRPr="009E53EF" w:rsidRDefault="0087230B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ОСФР по Брянской области Я</w:t>
      </w:r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отказано в установлении пенсии по старости по нормам Закона Российск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Федерации от 15 мая 1991 г.</w:t>
      </w:r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1244-1 «О социальной защите граждан, подвергшихся воздействию радиации вследствие катастрофы на Чернобыльской АЭС» в связи с не достижением пенсионного возраста, при этом указано, что период проживания истца в зоне проживания с правом на отсе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ление с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оставляет</w:t>
      </w:r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2 года 10</w:t>
      </w:r>
      <w:proofErr w:type="gramEnd"/>
      <w:r w:rsidR="009E53EF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 28 дней, что не дает права на снижение возраста выхода на пенсию по старости.</w:t>
      </w:r>
    </w:p>
    <w:p w:rsidR="00D7166D" w:rsidRPr="009E53EF" w:rsidRDefault="004470F1" w:rsidP="004470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суда Брянской области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исковые требования Я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удовлетворены. </w:t>
      </w:r>
      <w:proofErr w:type="gramStart"/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страховой стаж 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включены периоды работы в зоне радиоактивного загрязнения с 26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апреля 1986 г. по 10 мая 1990 г., с 5 июня 1990 г. по 9 января 1991 г., 17 января 1992 г. по 1 октября 1994 г., с 4 мая 1998 г.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31 декабря 2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001 г.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 Я. Признано 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право на досрочное назначение пенсии по старости со</w:t>
      </w:r>
      <w:proofErr w:type="gramEnd"/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снижением возраста выхода на пенсию в соответствии с нормами Закона Российск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Федерации от 15 мая 1991 г.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№1244-1 «О социальной защите граждан, подвергшихся воздействию радиации вследствие катастрофы на Чернобыльской АЭС»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1 декабря 2023 года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7166D" w:rsidRPr="009E53EF" w:rsidRDefault="00D7166D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С данными выводами суда первой инстанции согласился суд апелляционной инстанции.</w:t>
      </w:r>
    </w:p>
    <w:p w:rsidR="00D7166D" w:rsidRPr="009E53EF" w:rsidRDefault="002A2FDE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     Статьей 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49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 установлена гарантия мер социальной поддержки, </w:t>
      </w:r>
      <w:proofErr w:type="gramStart"/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гражданам</w:t>
      </w:r>
      <w:proofErr w:type="gramEnd"/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пострадавшим от катастрофы на Чернобыльской АЭС, и участникам ликвидации ее последствий, переселившимся с территорий Украины, Республики Беларусь и других государств на территорию Российской Федерации для постоянного проживания.</w:t>
      </w:r>
    </w:p>
    <w:p w:rsidR="00D7166D" w:rsidRPr="009E53EF" w:rsidRDefault="00D7166D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абзацу первому пункта 3 Решения Высшего Совета Сообщества Белару</w:t>
      </w:r>
      <w:r w:rsidR="004E4C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 и России от 22 июня 1996 г.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6 «О совместных действиях по минимизации и преодолению последствий Чернобыльской катастрофы» выданные в установленном порядке гражданам Республики Беларусь и Российской Федерации документы, удостоверяющие участие в работах по ликвидации последствий аварии на Чернобыльской АЭС, проживание на загрязненной в результате Чернобыльской катастрофы территории, отселение и</w:t>
      </w:r>
      <w:proofErr w:type="gram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эвакуацию, принимаются соответственно в Российской Федерации и Республике Беларусь без легализации, а льготы и компенсации, предусмотренные законодательством соответствующего государства для этих категорий граждан, распространены на лиц, прибывших 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 такими документами из Республики Беларусь в Российскую Федерацию на постоянное проживание и наоборот. Абзацем вторым пункта 3 поименованного решения установлено, что порядок предоставления льгот и компенсаций определяется законодательством государства постоянного проживания указанных лиц.</w:t>
      </w:r>
    </w:p>
    <w:p w:rsidR="00D7166D" w:rsidRPr="009E53EF" w:rsidRDefault="00D7166D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2A2F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силу пункта 100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утвержденного приказом Минтру</w:t>
      </w:r>
      <w:r w:rsidR="007748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 России от 28 ноября 2014 г.</w:t>
      </w: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958н, действовавшим в спорный период, проживание (период проживания) в зонах радиоактивного загрязнения, предусмотренных законом</w:t>
      </w:r>
      <w:proofErr w:type="gramEnd"/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подтверждается удостоверениями установленного образца, подтверждающими проживание в указанных зонах жительства или месту пребывания.</w:t>
      </w:r>
    </w:p>
    <w:p w:rsidR="00D7166D" w:rsidRPr="009E53EF" w:rsidRDefault="002A2FDE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Согласно пункту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вышеназванного Перечня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постоянное проживание (период постоянного проживания) в зонах радиоактивного загрязнения,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АЭС», подтверждается удостоверениями установленного образца, документами, подтверждающими проживани</w:t>
      </w:r>
      <w:r w:rsidR="00900B4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в указанных зонах (регистрация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месту жительства).</w:t>
      </w:r>
    </w:p>
    <w:p w:rsidR="00D7166D" w:rsidRPr="009E53EF" w:rsidRDefault="00900B4C" w:rsidP="009E53E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истец с 26 апреля 1986 </w:t>
      </w:r>
      <w:r w:rsidR="007748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года по 13 октября 1998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постоянно проживал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г. Гомеле, входящем в зону проживания с периодическим радиационным контролем, что соответствует зоне проживания с льготным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циально-экономическим статусом,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трудовой стаж 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лее 5 лет, в связи с чем, на него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распространяются льготы по пенсионному обеспечению, установленные для лиц, проживавших на территории зоны с</w:t>
      </w:r>
      <w:proofErr w:type="gramEnd"/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льготным социально- экономическим статусом, предусмотренные статьей 34 Закона Российск</w:t>
      </w:r>
      <w:r w:rsidR="007748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Федерации от 15 мая 1991 г.</w:t>
      </w:r>
      <w:r w:rsidR="00D7166D"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1244-1.</w:t>
      </w:r>
    </w:p>
    <w:p w:rsidR="00900B4C" w:rsidRPr="009E53EF" w:rsidRDefault="00D7166D" w:rsidP="00900B4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3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</w:p>
    <w:p w:rsidR="004470F1" w:rsidRDefault="004470F1" w:rsidP="004470F1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>
        <w:rPr>
          <w:sz w:val="28"/>
          <w:szCs w:val="28"/>
        </w:rPr>
        <w:t>нского областного суда № 33-</w:t>
      </w:r>
      <w:r w:rsidR="00D437C4">
        <w:rPr>
          <w:sz w:val="28"/>
          <w:szCs w:val="28"/>
        </w:rPr>
        <w:t>2367</w:t>
      </w:r>
      <w:r>
        <w:rPr>
          <w:sz w:val="28"/>
          <w:szCs w:val="28"/>
        </w:rPr>
        <w:t xml:space="preserve"> /2024, </w:t>
      </w:r>
      <w:proofErr w:type="spellStart"/>
      <w:r>
        <w:rPr>
          <w:sz w:val="28"/>
          <w:szCs w:val="28"/>
        </w:rPr>
        <w:t>Новозыбковский</w:t>
      </w:r>
      <w:proofErr w:type="spellEnd"/>
      <w:r>
        <w:rPr>
          <w:sz w:val="28"/>
          <w:szCs w:val="28"/>
        </w:rPr>
        <w:t xml:space="preserve"> городской суд Брянской области.</w:t>
      </w:r>
    </w:p>
    <w:p w:rsidR="00BA12D0" w:rsidRDefault="00BA12D0" w:rsidP="004470F1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6B6A" w:rsidRPr="00DF21C1" w:rsidRDefault="00BA12D0" w:rsidP="00DA6B6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F21C1">
        <w:rPr>
          <w:b/>
          <w:i/>
          <w:sz w:val="28"/>
          <w:szCs w:val="28"/>
        </w:rPr>
        <w:t>2.</w:t>
      </w:r>
      <w:r w:rsidR="00DA6B6A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A6B6A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Право на конвертацию (преобразование) пенсионных прав в расчетный пенсионный капитал с применением по выбору гражданина вместо общего трудового стажа на соответствующих видах работ имеют граждане, которым трудовая пенсия по старости назначается ранее общеустановленного пенсионного возраста, названные в пункте 1 </w:t>
      </w:r>
      <w:r w:rsidR="00DA6B6A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статьи 27 и статье 27.1, при условии наличия по состоянию на 1 января 2002 года у этих лиц страхового стажа и</w:t>
      </w:r>
      <w:proofErr w:type="gramEnd"/>
      <w:r w:rsidR="00DA6B6A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(или) стажа на соответствующих видах работ, требуемых для назначения досрочной трудовой пенсии (пункт 9 статьи 30 Федерального закона «О трудовых пенсиях в Российской Федерации»).</w:t>
      </w:r>
    </w:p>
    <w:p w:rsidR="00BA12D0" w:rsidRDefault="00BA12D0" w:rsidP="004470F1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2165" w:rsidRPr="00BA12D0" w:rsidRDefault="00CA2165" w:rsidP="00DA6B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E53EF"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обратился в суд с иском к ОСФР по Брянской области о корректировке стажа, перерасчете размера страховой пенсии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взыскании недополученных сумм, ссылаясь н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то, что с 27 октября 2022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ему по решению суда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назначена досрочная страховая пенсия по старости в соответствии с пунктом 2 части 1 статьи 30 Федерального закона от 28 декабря 2013 г. №400-ФЗ «О страхо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пенсиях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2165" w:rsidRPr="00BA12D0" w:rsidRDefault="00CA2165" w:rsidP="006433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пенсии 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исчислен в соответствии со статьей 15 Федерального закона от 28 декабря 2013 г. № 400-ФЗ «О страховых пенсиях» по наиболее выгодному варианту с применением пункта 3 статьи 30 Федерального закона от 17 декабря 2001 г. №173-Ф3 «О трудовых пенсиях в Российской Федерации»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учетом общего трудового стажа. При этом страховой стаж П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составляет 36 лет 1 месяц, в том числе стаж работ по Списку №2 - 10 лет 5 дней.</w:t>
      </w:r>
    </w:p>
    <w:p w:rsidR="00CA2165" w:rsidRPr="00BA12D0" w:rsidRDefault="00CA2165" w:rsidP="00CA21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страховой стаж учтены все периоды трудовой деятельности до даты регистрации в системе обязательного пенсионного страхования на основании трудовой книжки, справки ЦЗН, уточняющих справок о периодах работы, справки об уплате страховых взносов в Пенсионный фонд. Период прохождения военной службы по призыву учтен на основании военного билета.</w:t>
      </w:r>
    </w:p>
    <w:p w:rsidR="00CA2165" w:rsidRPr="00BA12D0" w:rsidRDefault="00CA2165" w:rsidP="00CA21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состоянию на 1 января 2002 г. продолжительность общего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трудового стажа истца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составляет 16 лет 2 месяца 4 дня, стажа на соответствующих видах работ - 9 лет 11 месяцев 5 дней, что менее требуемой по закону продолжительности страхового стажа - 25 лет.</w:t>
      </w:r>
    </w:p>
    <w:p w:rsidR="00CA2165" w:rsidRPr="00BA12D0" w:rsidRDefault="00CA2165" w:rsidP="00CA21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Советского районного суда г. Брянска исковые требования П. оставлены без удовлетворения, поскольку 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состоянию на 1 января 2002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он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имел требуемого страхового стажа, в </w:t>
      </w:r>
      <w:proofErr w:type="gramStart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отсутствовали правовые основания для исчисления размера страховой пенсии по старости с применением пункта 9 статьи 30 Федерального закона от 17 декабря 2001 №173-ФЗ «О трудовых пенсиях в Российской Федерации» с учетом стажа на соответствующих видах работ.</w:t>
      </w:r>
    </w:p>
    <w:p w:rsidR="009E53EF" w:rsidRPr="00BA12D0" w:rsidRDefault="00CA2165" w:rsidP="00CD3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Судебная коллегия согласилась с выводами районного суда</w:t>
      </w:r>
      <w:r w:rsidR="00CD39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указав на то, что при рассмотрении спора суд обоснованно исходил</w:t>
      </w:r>
      <w:r w:rsidR="009E53EF"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того, что согласно пункта 9 статьи 30 Федерального закона № 173-ФЗ «О трудовых пенсиях в Российской Федерации» конвертация (преобразование) пенсионных прав в расчетный пенсионный капитал застрахованных лиц, указанных в пункте 1 статьи 27 настоящего Федерального закона, в том числе лицам, в отношении которых</w:t>
      </w:r>
      <w:proofErr w:type="gramEnd"/>
      <w:r w:rsidR="009E53EF"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E53EF"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досрочной трудовой пенсии по старости применяются положения статьи 28.1 настоящего </w:t>
      </w:r>
      <w:r w:rsidR="009E53EF"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Федерального закона, и застрахованных лиц, указанных в статье 27.1 настоящего Федерального закона, может осуществляться по их выбору в порядке, установленном пунктом 3 настоящей статьи, с применением вместо общего трудового стажа (имеющегося и полного) стажа на соответствующих видах работ (имеющегося и полного).</w:t>
      </w:r>
      <w:proofErr w:type="gramEnd"/>
    </w:p>
    <w:p w:rsidR="009E53EF" w:rsidRPr="00BA12D0" w:rsidRDefault="009E53EF" w:rsidP="00CD3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разъяснено в подпункте 7 пункта 28 постановления Пленума Верховного Суда Российской Ф</w:t>
      </w:r>
      <w:r w:rsidR="00CD39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едерации от 11 декабря 2012 г. №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30 «О практике рассмотрения судами дел, связанных с реализацией прав граждан на трудовые пенсии», право на конвертацию (преобразование) пенсионных прав в расчетный пенсионный капитал с применением по выбору гражданина вместо общего трудового стажа на соответствующих видах работ имеют граждане, которым трудовая пенсия</w:t>
      </w:r>
      <w:proofErr w:type="gramEnd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старости назначается ранее общеустановленного пенсионного возраста, названные в пункте 1 статьи 27 и статье 27.1, при условии наличия по состоянию на 1 января 2002 года у этих лиц страхового стажа и (или) стажа на соответствующих видах работ, требуемых для назначения досрочной трудовой пенсии (пункт 9 статьи 30 Федерального закона «О трудовых пенсиях в Российской Федерации»).</w:t>
      </w:r>
      <w:proofErr w:type="gramEnd"/>
    </w:p>
    <w:p w:rsidR="009E53EF" w:rsidRPr="00BA12D0" w:rsidRDefault="009E53EF" w:rsidP="00CD3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законодатель при определении порядка пенсионных прав застрахованных лиц и предоставлении гражданам права выбора вида трудового стажа, с учетом которого осуществляется конвертация пенсионных прав в целях исчисления размера страховой части трудовой пенсии, связал его со стажем, требуемым для назначения пенсии.</w:t>
      </w:r>
    </w:p>
    <w:p w:rsidR="009E53EF" w:rsidRPr="00BA12D0" w:rsidRDefault="009E53EF" w:rsidP="00CD3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Следовательно, конвертация пенсионных прав может быть произведена либо из общего стажа, либо из специального стажа, при этом конвертация из специального стажа возможна при выполнении условий наличия по состоянию на 1 января 2002 г. специального стажа и общего стажа продолжительности, установленной пунктом 1 статьи 27 Федерального закона «О трудовых пенсиях в Российской Федерации».</w:t>
      </w:r>
      <w:proofErr w:type="gramEnd"/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случае если по состоянию на 1 января 2002 г. продолжительность стажа, установленного пунктом 1 статьи 27 Федерального закона «О трудовых пенсиях в Российской Федерации», менее необходимой для досрочного назначения пенсии, конвертация пенсионных прав производится из общего стажа.</w:t>
      </w:r>
    </w:p>
    <w:p w:rsidR="009E53EF" w:rsidRPr="00BA12D0" w:rsidRDefault="009E53EF" w:rsidP="00CD3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расчет пенсии </w:t>
      </w:r>
      <w:r w:rsidR="00CD39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A12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обоснованно произведен пенсионным органом без учета требований пункта 9 статьи 30 Федерального закона «О трудовых пенсиях в Российской Федерации».</w:t>
      </w:r>
    </w:p>
    <w:p w:rsidR="00D7166D" w:rsidRDefault="00D7166D" w:rsidP="00BA12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3970" w:rsidRDefault="00CD3970" w:rsidP="00CD3970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>
        <w:rPr>
          <w:sz w:val="28"/>
          <w:szCs w:val="28"/>
        </w:rPr>
        <w:t>нского областного суда № 33-</w:t>
      </w:r>
      <w:r w:rsidR="00D437C4">
        <w:rPr>
          <w:sz w:val="28"/>
          <w:szCs w:val="28"/>
        </w:rPr>
        <w:t xml:space="preserve"> 2324</w:t>
      </w:r>
      <w:r>
        <w:rPr>
          <w:sz w:val="28"/>
          <w:szCs w:val="28"/>
        </w:rPr>
        <w:t>/2024, Советский районный суд г. Брянска.</w:t>
      </w:r>
    </w:p>
    <w:p w:rsidR="006B786B" w:rsidRDefault="006B786B" w:rsidP="00CD3970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F7578" w:rsidRDefault="006B786B" w:rsidP="000F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 w:rsidR="000F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определении</w:t>
      </w:r>
      <w:r w:rsidR="00095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размера компенсации морального</w:t>
      </w:r>
      <w:r w:rsidR="000F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необходимо в совокупности оценить конкретные незаконные действия </w:t>
      </w:r>
      <w:proofErr w:type="spellStart"/>
      <w:r w:rsidR="000F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причинителя</w:t>
      </w:r>
      <w:proofErr w:type="spellEnd"/>
      <w:r w:rsidR="000F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вреда, соотнести их с тяжестью причиненных потерпевшему физических и нравственных страданий и индивидуальными особенностями его личности, учесть заслуживающие внимания </w:t>
      </w:r>
      <w:r w:rsidR="000F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фактические обстоятельства дела, а также требования разумности и справедливости, соразмерности компенсации последствиям нарушения прав. При этом соответствующие мотивы о размере компенсации морального вреда должны быть приведены в судебном постановлении.</w:t>
      </w:r>
    </w:p>
    <w:p w:rsidR="006B786B" w:rsidRDefault="006B786B" w:rsidP="00CD3970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786B" w:rsidRPr="003F0C34" w:rsidRDefault="006B786B" w:rsidP="000F757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обратил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ась в суд с иском к А., З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 возмещении вреда здоровью, причиненного несовершеннолетним,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взыскании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компенсации морального вреда.</w:t>
      </w:r>
    </w:p>
    <w:p w:rsidR="006B786B" w:rsidRPr="003F0C34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суда Брянской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исковые требования К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удовлетворены частично. С законных представителей несоверш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еннолетнего А. и З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авных долях в пользу К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взысканы расходы на лечение, транспортные расходы – 88 619 руб., компенсация морального вреда – 50 000 руб., расходы на представителя – 35 000 руб. В остальной части иска отказано.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ответчиков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равных долях взыскана госпошлина в доход местного бюджета в размере 2858,57 рублей.</w:t>
      </w:r>
    </w:p>
    <w:p w:rsidR="006B786B" w:rsidRPr="003F0C34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Апелляционным определением судебной коллегии по гражданским делам Брянского областного суда решение районного суда оставлено без изменения.</w:t>
      </w:r>
    </w:p>
    <w:p w:rsidR="006B786B" w:rsidRPr="003F0C34" w:rsidRDefault="006B786B" w:rsidP="006B78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Судом установлено</w:t>
      </w:r>
      <w:r w:rsidR="00643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5 марта 2022 г.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примерно в 14.30, после занятий в МАОУ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Дятьковская</w:t>
      </w:r>
      <w:proofErr w:type="spell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общеобразовательная школа №5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несовершеннолетними  произоше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 конфликт, в ходе которого И.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осил стеклянную бутылку в Г.,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ылка попала в область лица. В результате указанных действий И.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еннолетнему Г. причинены телесные повреждения.</w:t>
      </w:r>
    </w:p>
    <w:p w:rsidR="006B786B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проверки принято постановление об отказе в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786B" w:rsidRDefault="006B786B" w:rsidP="006B78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полученными травмами несовершеннол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етнему оказана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первичная медицинская помощь в ГБУЗ «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Дятьковская</w:t>
      </w:r>
      <w:proofErr w:type="spell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ЦРБ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им.В.А</w:t>
      </w:r>
      <w:proofErr w:type="spell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впоследствии родители потерпевшего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обратились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клинику ООО «Стоматологическая 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 МАН», где 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рекомендовано консультация врач</w:t>
      </w:r>
      <w:proofErr w:type="gram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микроскописта</w:t>
      </w:r>
      <w:proofErr w:type="spell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ортопеда - стоматолога с целью уточнения возможности сохранения, лечения и дальнейшей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еабилитации</w:t>
      </w:r>
      <w:r w:rsidR="00643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13 марта 2022 г.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обратились в ООО Стоматологическая клиника «Лазурит» г. Обнинск, где ребенок проходил лечение в 2022-2023 </w:t>
      </w:r>
      <w:proofErr w:type="spell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proofErr w:type="gram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spellEnd"/>
      <w:proofErr w:type="gram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786B" w:rsidRDefault="006B786B" w:rsidP="006B78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Разрешая спор и частично удовлетворяя требования о компенсации морального вреда и судебных расходов, суд первой инстанции пришел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обоснованному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выводу о возложении ответственности по возмещению материального ущерба и компенсации морального вреда на законных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ителей несовершеннолетнего 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равных долях за причиненный их ребенком вред здоровью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совершеннолетнему ребенку истца.</w:t>
      </w:r>
      <w:proofErr w:type="gramEnd"/>
    </w:p>
    <w:p w:rsidR="006B786B" w:rsidRDefault="006B786B" w:rsidP="006B78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Определяя размер компенсации морального вреда, суд учел все фактические обстоятельства по делу, характер и степень физических и нравственных страданий несовершеннолетнего, возраст, неумышленный характер причинения вреда, требования разумности и справедливости.</w:t>
      </w:r>
    </w:p>
    <w:p w:rsidR="006B786B" w:rsidRPr="003F0C34" w:rsidRDefault="006B786B" w:rsidP="006B78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Отклоняя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доводы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ответчика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отсутствии необходимости несения расходов, связанных с лечением зуба в ООО Стоматологическая клиника «Лазурит» г. Обнинск, включая проезд в данную клинику и обратно,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указал, что ребенку был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мендован данный вид лечения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Выбор способа лечения пациента, необходимого для наиболее полного и быстрого восстановления его здоровья, относится к исключительной компетенции </w:t>
      </w:r>
      <w:proofErr w:type="gramStart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врача</w:t>
      </w:r>
      <w:proofErr w:type="gramEnd"/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именно такое лечение ребенку оказано в ООО Стоматологическая клиника «Ла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зурит» г. Обнинск.</w:t>
      </w:r>
    </w:p>
    <w:p w:rsidR="006B786B" w:rsidRPr="003F0C34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Оставляя решение районного суда без изменения, коллегия указала, что 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определении размера возмещения материального ущерба и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пенсации морального вреда судом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обоснованно учтены все предусмотренные действующим законодательством обстоятел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ьства, влияющие на размер взысканных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денежных сумм, а также соблюден баланс интересов сторон.</w:t>
      </w:r>
    </w:p>
    <w:p w:rsidR="006B786B" w:rsidRPr="003F0C34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М</w:t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оральный вред по своему характеру не предполагает возможности его точного выражения в деньгах и не поддается точному денежному подсчету, а соответственно является оценочной категорией, включающей в себя оценку совокупности всех обстоятельств, такая компенсация производится с целью смягчения эмоционально-психологического состояния потерпевшего, в связи с чем, должна отвечать признакам справедливости и разумности.</w:t>
      </w:r>
    </w:p>
    <w:p w:rsidR="006B786B" w:rsidRPr="003F0C34" w:rsidRDefault="006B786B" w:rsidP="006B786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F0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Судебная коллегия считает, что определенный судами размер компенсации морального вреда является разумным, справедливым, не носит чрезмерного характера, определен судом с учетом конкретных обстоятельств дела и цели реального восстановления нарушенного права.</w:t>
      </w:r>
    </w:p>
    <w:p w:rsidR="000F7578" w:rsidRDefault="000F7578" w:rsidP="000F7578">
      <w:pPr>
        <w:pStyle w:val="msoclass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F7578" w:rsidRDefault="000F7578" w:rsidP="000F7578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>
        <w:rPr>
          <w:sz w:val="28"/>
          <w:szCs w:val="28"/>
        </w:rPr>
        <w:t>нского областного суда № 33-</w:t>
      </w:r>
      <w:r w:rsidR="00D437C4">
        <w:rPr>
          <w:sz w:val="28"/>
          <w:szCs w:val="28"/>
        </w:rPr>
        <w:t>1826</w:t>
      </w:r>
      <w:r>
        <w:rPr>
          <w:sz w:val="28"/>
          <w:szCs w:val="28"/>
        </w:rPr>
        <w:t xml:space="preserve"> /2024, Советский районный суд г. Брянска.</w:t>
      </w:r>
    </w:p>
    <w:p w:rsidR="006B786B" w:rsidRDefault="006B786B" w:rsidP="00CD3970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42FC" w:rsidRDefault="008E42FC" w:rsidP="000F757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260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Споры об исполнении кредитных обязательств,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договоров </w:t>
      </w:r>
      <w:r w:rsidRPr="000260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займа.</w:t>
      </w:r>
    </w:p>
    <w:p w:rsidR="00AA5E2F" w:rsidRDefault="00AA5E2F"/>
    <w:p w:rsidR="00362596" w:rsidRPr="00DF21C1" w:rsidRDefault="008E42FC" w:rsidP="0036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21C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62596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Распоряжение предоставленными и зачисленными на счет заемщика денежными средствами осуществляется в соответствии со статьями 847 и 854 Гражданского кодекса Российской Федерации на основании распоряжения клиента, в том числе с использованием аналога собственноручной подписи.</w:t>
      </w:r>
    </w:p>
    <w:p w:rsidR="008E42FC" w:rsidRPr="00362596" w:rsidRDefault="008E42FC" w:rsidP="008E42FC">
      <w:pPr>
        <w:pStyle w:val="a5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E42FC" w:rsidRPr="00F87093" w:rsidRDefault="008E42FC" w:rsidP="000F7578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обратился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 с иском к ПАО Сбербанк и с учетом уточнен</w:t>
      </w:r>
      <w:r w:rsid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ия заявленных требований просил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возвратить незаконно списанные денежные средства в размере 50 000 руб., взыскать незаконно удержанную из пенсии сумму в размере 11 837 руб., аннулировать задолженность по кредитному договору, образовавшуюся в результате мошеннических действий, признать недействительными пункты кредитного договора, ущемляющие ее права, закрыть счет, расторгнуть договор с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ООО «АБК», взыскать компенсацию морального вреда в размере 500 000 руб.</w:t>
      </w:r>
    </w:p>
    <w:p w:rsidR="008E42FC" w:rsidRPr="00F87093" w:rsidRDefault="008E42FC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Решением Советского районного суда г.</w:t>
      </w:r>
      <w:r w:rsidR="00F87093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Брянска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удовлетворении требований отказано.</w:t>
      </w:r>
    </w:p>
    <w:p w:rsidR="008E42FC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Судебная коллегия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гражданским 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делам Брянского областного суда решение районного суда оставила без изменения.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следует из материалов дела,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 октября 20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13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истцом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ПАО Сбербанк заключен договор (эмиссионный контракт </w:t>
      </w: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№-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Р-1503606730) на предоставление возобновляемой кредитной линии, посредством выдачи кредитной карты Сбербанка, с кредитом и обслуживанием счета по данной карте в российских рублях. На имя истца выпущена карта «VISA </w:t>
      </w:r>
      <w:proofErr w:type="spell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Gold</w:t>
      </w:r>
      <w:proofErr w:type="spell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открыт счет.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отчету по кредитной карте  </w:t>
      </w: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«Сбербанк Онлайн» совершено три перевода между своими счетами, с кредитной карты № на принадлежащую истцу дебетовую карту № на общую сумму 84 000 руб.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отчета по дебетовой карте, следует, что 23 ноября 2019 года после перевода денежных средств с кредитной карты на общую сумму 84 000 руб. клиентом через банкомат (</w:t>
      </w: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АТМ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№) с использованием пластиковой карты и вводом ПИН-кода проведены операции по получению наличных денежных средств на общую сумму 50 000 руб.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этот же день денежные средства в размере 50 000 руб. сняты истцом и переданы третьим лицам.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Факт получения денежных средств на общую сумму 50 000 руб. через устройство самообслуживания (банкомат </w:t>
      </w: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АТМ</w:t>
      </w:r>
      <w:proofErr w:type="gramEnd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№) с использованием пластиковой карты и вводом ПИН-кода 23 ноября 2019 года истцом не оспаривался.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следователя СУ УМВД России г. Брянску от 29 января 2020 года в отношении неустановленного лица возбуждено уголовное дело по факту незаконного перевода денежных средств со счета карты №, принадлежащего истцу на дебетовую карту, оформленную на имя К., по признакам преступления, предусмотренного ч.2 ст.159 УК РФ.</w:t>
      </w:r>
    </w:p>
    <w:p w:rsidR="00F87093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Вступившим в законную силу решением Советского районного суда г.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Брянска от 27 октября 2021 г.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К. в пользу ПАО Сбербанк взыскана задолженность по кредитной карте по эмиссионному контракту №0268-Р-15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03606730 от 11 октября 2013 г. за период с 24 января 2020 г. по 25 января 2021 г.</w:t>
      </w:r>
      <w:r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сумме 59 121 руб. 95 коп., возбуждено исполнительное производство.</w:t>
      </w:r>
      <w:proofErr w:type="gramEnd"/>
    </w:p>
    <w:p w:rsidR="008E42FC" w:rsidRPr="00F87093" w:rsidRDefault="00F87093" w:rsidP="00F870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Отказывая истцу в удовлетворении 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заявленных требований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первой инстанции,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статьями 10, 153, 160, 179, 199, 200, 401, 432-434, 810, 845, 848, 847 Гражданского кодекса Российской Федерации, положениями Федерального закона Российской Федерации 2 декабря 1990 года №395-1 «О банках и банковской деятельности», Федерального закона Российской Федерации от 21 декабря 2013 года №353-Ф3 «О потребительском кредите (займе)», Федерального закона от 6</w:t>
      </w:r>
      <w:proofErr w:type="gramEnd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апреля 2011 года N 63-ФЗ «Об электронной подписи», разъяснениями, изложенными в постановлении Пленума Верховного Суда РФ от 23 июня 2015 года № 25 «О 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применении судами некоторых положений раздела I части первой Гражданского кодек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 Российской Федерации», исходил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того, что при заключении договора на предоставление возобновляемой кредитной линии посредством выдачи кредитной карты с предоставленным по ней кредитом и обслуживанием счета по</w:t>
      </w:r>
      <w:proofErr w:type="gramEnd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данной карте (эмиссионный контракт №0268-Р- 1503606730 от 1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октября 2013 г.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), истец был ознакомлен и согласен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Условиями выпуска и облуживания кредитной карты, кредитны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 лимитом, Тарифами, согласился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закл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ючение такого договора, получил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предоставленные денежные ср</w:t>
      </w:r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едства, истцу была предоставлена вся необходимая и достоверная информация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оказываемых банком услугах, </w:t>
      </w:r>
      <w:proofErr w:type="gramStart"/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200E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установив, что операции по переводу и снятию денежных средств совершены банком в </w:t>
      </w:r>
      <w:proofErr w:type="gramStart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 с требованиями закона, на основании распоряжения клиента, с использованием персональных данных истца, учитывая, что истцом обязательства по погашению суммы долга по кредитному договору, взысканных решением суда не исполнены, при этом истцом заявлены требования о возвра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 списанных 23 ноября 2019 г.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денежных средств в сумме 50 000 р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уб., только 16 октября 2023 г.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пришел к выводу о пропуске срока исковой</w:t>
      </w:r>
      <w:proofErr w:type="gramEnd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давности, по данным требованиям, принимая во внимание, что договор уступки прав требования (договор цессии) между ПАО Сбербанк </w:t>
      </w:r>
      <w:proofErr w:type="gramStart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ООО</w:t>
      </w:r>
      <w:proofErr w:type="gramEnd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«АБК» по кредитному договору в отношении истца не заключался, пришел к выводу об отсутствии оснований для удовлетворения заявленных исковых требований.</w:t>
      </w:r>
    </w:p>
    <w:p w:rsidR="008E42FC" w:rsidRPr="00F87093" w:rsidRDefault="00200E1E" w:rsidP="00200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Материалами дела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установлена вина ответчика и причинн</w:t>
      </w:r>
      <w:proofErr w:type="gramStart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следственная связь между действиями ответчика и незаконным списанием денежных сред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ств со счета К.  О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бращение истца в правоохранительные органы по факту мошеннических 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ствий 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свидетельствует о вине банка в причине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нии истцу материального ущерба. Более того, 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истца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ранее судебным решением,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взыскана задолженность по кредитной карте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период с 24 января 2020 г. по 25 января 2021 г</w:t>
      </w:r>
      <w:r w:rsidR="008E42FC" w:rsidRPr="00F870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F21C1" w:rsidRDefault="00DF21C1" w:rsidP="00DF21C1">
      <w:pPr>
        <w:pStyle w:val="msoclassa7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E1E" w:rsidRDefault="00200E1E" w:rsidP="00DF21C1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>
        <w:rPr>
          <w:sz w:val="28"/>
          <w:szCs w:val="28"/>
        </w:rPr>
        <w:t xml:space="preserve">нского областного суда № 33-  </w:t>
      </w:r>
      <w:r w:rsidR="00D437C4">
        <w:rPr>
          <w:sz w:val="28"/>
          <w:szCs w:val="28"/>
        </w:rPr>
        <w:t>2798</w:t>
      </w:r>
      <w:r>
        <w:rPr>
          <w:sz w:val="28"/>
          <w:szCs w:val="28"/>
        </w:rPr>
        <w:t>/2024, Советский районный суд г. Брянска.</w:t>
      </w:r>
    </w:p>
    <w:p w:rsidR="000F7578" w:rsidRDefault="000F7578" w:rsidP="000F7578">
      <w:pPr>
        <w:pStyle w:val="a5"/>
      </w:pPr>
    </w:p>
    <w:p w:rsidR="00FB6753" w:rsidRPr="00DF21C1" w:rsidRDefault="00FB6753" w:rsidP="000F75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C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52160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наследства, а также Российская Федерация, города федерального значения Москва и Санкт-Петербург или муниципальные образования, в собственность которых переходит выморочное имущество в порядке наследования по закону.</w:t>
      </w:r>
    </w:p>
    <w:p w:rsidR="007A450A" w:rsidRDefault="007A450A" w:rsidP="00FB675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6753" w:rsidRPr="00FB6753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ПАО Сбербанк обратилось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суд с иском</w:t>
      </w:r>
      <w:r w:rsidR="00FB6753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FB6753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взыскании задолженности по кредитной карте за счет</w:t>
      </w:r>
      <w:proofErr w:type="gramEnd"/>
      <w:r w:rsidR="00FB6753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наследственного имущества должника</w:t>
      </w:r>
    </w:p>
    <w:p w:rsidR="008E42FC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Брянск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области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 удовлетворен частично. С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Смоленских областях в пользу ПАО Сбербанк взыскана задолженность по 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кредитной карте в размере 2 815 руб. 69 коп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счет выморочного имущества ум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ершего 25 декабря 2021 г.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Ф.</w:t>
      </w:r>
    </w:p>
    <w:p w:rsidR="008E42FC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апелляционной инстанции перешел к рассмотрению дела по правилам производства в суде первой инстанции, к участию в деле соответчиками привлечены администрация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и Гулевская сельская администрация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области.</w:t>
      </w:r>
    </w:p>
    <w:p w:rsidR="007A450A" w:rsidRDefault="007A450A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пелляционным определением судебной коллегии по гражданским делам Брянского областн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 суда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решение </w:t>
      </w:r>
      <w:proofErr w:type="spellStart"/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Брянско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области 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отменено, по делу принято новое решение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42FC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Смоленской областях в пользу ПАО Сбербанк взысканы задолженность по кредитной карте по эмиссионному контр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акту № № от 29 февраля 2016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период с 18 января 20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 г. по 2 сентября 2022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общей сумме 177 148 руб. 74 коп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олидарно с Гулевской сельской администрацией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за счет выморочного имущества в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пределах стоимости перешедшего к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Смоленской областях наследственного имущества в размере 2 815 руб. 69 коп. путем обращения взыскания на денежные средства, находящиеся на счетах, отк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рытых в ПАО Сбербанк на имя Ф.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счет № – 2 773 руб. 85 коп., счет № – 7 руб. 32 коп., счет № – 4 руб. 25 коп., счет № – 29 руб. 27 коп., счет № руб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 Гулевской сельской администрацией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в пользу ПАО Сбербанк взыскана задолженность по кредитной карте по эмиссионному кон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тракту № от 29 февраля 2016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период с 18 января 202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г. по 2 сентября 2022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общей сумме 177 148 руб. 74 коп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олидарно с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Смоленской областях за счет выморочного имущества в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пределах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стоимости перешедшего к Гулевской сельской администрацией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наследственного имущества в размере 347 000 руб. путем обращения взыскания на выморочное имуществ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- земельный участок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удовлетворении остальной части исковых требований отказано.</w:t>
      </w:r>
    </w:p>
    <w:p w:rsidR="008E42FC" w:rsidRPr="00FB6753" w:rsidRDefault="007A450A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ходе рассмотрения дела было установлено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29 февраля 201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ПАО Сбербанк и Ф.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заключен кредитный договор №-№ (договор кредитной карты) с возобновляемым лимитом кредитования в размере 20 000 руб., процентной ставкой - 25,9 % годовых, погашением кредита в размере обязательного платежа на дату отчета в соответствии с информацией о сумме платежа в отчете путем пополнения счета.</w:t>
      </w:r>
      <w:proofErr w:type="gramEnd"/>
    </w:p>
    <w:p w:rsidR="008E42FC" w:rsidRPr="00FB6753" w:rsidRDefault="00643323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25 декабря 2021 г.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Ф.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умер.</w:t>
      </w:r>
    </w:p>
    <w:p w:rsidR="008E42FC" w:rsidRPr="00FB6753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информац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ии ООО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 «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Сбербанк Страхование жизни» Ф.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 договору № в реестре застрахованных лиц отсутствует.</w:t>
      </w:r>
    </w:p>
    <w:p w:rsidR="008E42FC" w:rsidRPr="00FB6753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день смерти Ф.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 основании договора социаль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ного найма от 6 апреля 2014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проживал и был зарегистр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 в доме, в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указанном жилом помещении совместно с ним были зарегистр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ированы и проживали супруга и дочь.</w:t>
      </w:r>
    </w:p>
    <w:p w:rsidR="008E42FC" w:rsidRPr="00FB6753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 имуществу уме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ршего заведено наследственное дело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из которого сле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дует, что все наследники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отказались от наследства.</w:t>
      </w:r>
      <w:proofErr w:type="gramEnd"/>
    </w:p>
    <w:p w:rsidR="008E42FC" w:rsidRPr="00FB6753" w:rsidRDefault="007A450A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дату смерти на счетах</w:t>
      </w:r>
      <w:r w:rsidR="00FB7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ршего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ПАО Сбербанк было размешено 2 815 руб. 69 коп., также ему принадлежал на праве собственности земельный участок с кадастровым номером № площад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ью 5000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proofErr w:type="spellEnd"/>
      <w:proofErr w:type="gramEnd"/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предоставленный в 1992 году для ведения личного подсобного хозяйства на основании решения сессии народных депу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татов сельского совета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42FC" w:rsidRPr="00FB6753" w:rsidRDefault="008E42FC" w:rsidP="007A45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заключению ООО «Мобильный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оценщик» № от 25 июля 2024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представленному истцом, рыночная стоимость земельного участка с кадастровым номером 32:13</w:t>
      </w:r>
      <w:r w:rsidR="007A45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:0150601:345 на дату смерти Ф.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составляла 347 000 руб.</w:t>
      </w:r>
    </w:p>
    <w:p w:rsidR="008E42FC" w:rsidRPr="00FB6753" w:rsidRDefault="00FB7136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ходе рассмотрения дела судом апелляционной инстанции  определен круг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ледников и состав</w:t>
      </w:r>
      <w:r w:rsidR="008E42FC"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наследственного имущества.</w:t>
      </w:r>
    </w:p>
    <w:p w:rsidR="008E42FC" w:rsidRPr="00FB6753" w:rsidRDefault="008E42FC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Круг правообладателей выморочного имущества в зависимости от вида этого имущества указан в пункте 2 статьи 1151 Гражданского кодекса Российской Федерации.</w:t>
      </w:r>
    </w:p>
    <w:p w:rsidR="008E42FC" w:rsidRPr="00FB6753" w:rsidRDefault="008E42FC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пункте 34 постановления Пленума Верховного Суда Российск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Федерации от 29 мая 2012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9 «О судебной практике по делам о наследовании» разъяснено, что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наследства, а также Российская Федерация, города федерального значения Москва и Санкт-Петербург или муниципальные образования, в собственность которых переходит выморочное имущество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порядке наследования по закону.</w:t>
      </w:r>
    </w:p>
    <w:p w:rsidR="008E42FC" w:rsidRDefault="008E42FC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Принявшие наследство наследники должника становятся солидарными должниками (с</w:t>
      </w:r>
      <w:r w:rsidR="00FB71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татья 323 Гражданского кодекса Р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оссийской Федерации) в пределах стоимости перешедшего к ним наследственного имущества.</w:t>
      </w:r>
    </w:p>
    <w:p w:rsidR="00FB7136" w:rsidRDefault="00FB7136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апелляционной инстанции, руководствуясь статьями 309, 807, 809, 810, 1112, 1153, 1175 Гражданского кодекса Российской Федерации, разъяснениями, изложенными в постановлении Пленума Верховного Суда Российской 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 от 29 мая 2012 г.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9 «О судебной практике по делам о наследовании», пришел к выводу, что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Смоленских областях и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Гульевской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сельской администрации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 надлежит нести солидарную ответственно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сть по долгам наследодателя Ф.</w:t>
      </w:r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пределах стоимости выморочного имущества ввиду непринятия наследниками наследственного имущества, в связи с чем в пользу истца взыскал задолженность по кредитному договору в заявленном размере – 177 178 руб. 74 коп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солидарном порядке с МТУ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Калужской, Брянской и Смоленских областях в пределах сумм, имеющихся на банковских счетах Мисника П.Е. (2 815 руб. 69 коп.), с Гулевской сельской администрации </w:t>
      </w:r>
      <w:proofErr w:type="spellStart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Клинцовского</w:t>
      </w:r>
      <w:proofErr w:type="spellEnd"/>
      <w:r w:rsidRPr="00FB67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в пределах стоимости земельного участка (347 000 руб.).</w:t>
      </w:r>
    </w:p>
    <w:p w:rsidR="00FB7136" w:rsidRPr="00FB6753" w:rsidRDefault="00FB7136" w:rsidP="00FB713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7136" w:rsidRDefault="00FB7136" w:rsidP="00FB7136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lastRenderedPageBreak/>
        <w:t>Определение судебной коллегии по гражданским делам Бря</w:t>
      </w:r>
      <w:r w:rsidR="00D437C4">
        <w:rPr>
          <w:sz w:val="28"/>
          <w:szCs w:val="28"/>
        </w:rPr>
        <w:t>нского областного суда № 33- 2600</w:t>
      </w:r>
      <w:r>
        <w:rPr>
          <w:sz w:val="28"/>
          <w:szCs w:val="28"/>
        </w:rPr>
        <w:t xml:space="preserve">/2024, </w:t>
      </w:r>
      <w:proofErr w:type="spellStart"/>
      <w:r>
        <w:rPr>
          <w:sz w:val="28"/>
          <w:szCs w:val="28"/>
        </w:rPr>
        <w:t>Клинцовский</w:t>
      </w:r>
      <w:proofErr w:type="spellEnd"/>
      <w:r>
        <w:rPr>
          <w:sz w:val="28"/>
          <w:szCs w:val="28"/>
        </w:rPr>
        <w:t xml:space="preserve"> районный суд Брянской области.</w:t>
      </w:r>
    </w:p>
    <w:p w:rsidR="00DD180F" w:rsidRDefault="00DD180F" w:rsidP="00FB7136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45AC" w:rsidRDefault="009545AC" w:rsidP="0095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EC50E4">
        <w:rPr>
          <w:rFonts w:ascii="Times New Roman" w:hAnsi="Times New Roman"/>
          <w:b/>
          <w:i/>
          <w:sz w:val="28"/>
          <w:szCs w:val="28"/>
        </w:rPr>
        <w:t xml:space="preserve">поры,  </w:t>
      </w:r>
      <w:r w:rsidRPr="00EC50E4">
        <w:rPr>
          <w:rFonts w:ascii="Times New Roman" w:hAnsi="Times New Roman"/>
          <w:b/>
          <w:bCs/>
          <w:i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sz w:val="28"/>
          <w:szCs w:val="28"/>
        </w:rPr>
        <w:t>ытекающие из гражданско-правовых отношений</w:t>
      </w:r>
      <w:r w:rsidRPr="00EC50E4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DD180F" w:rsidRDefault="00DD180F" w:rsidP="00FB7136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6AE2" w:rsidRPr="00DF21C1" w:rsidRDefault="009545AC" w:rsidP="009F6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1C1">
        <w:rPr>
          <w:b/>
          <w:i/>
          <w:sz w:val="28"/>
          <w:szCs w:val="28"/>
        </w:rPr>
        <w:t>1.</w:t>
      </w:r>
      <w:r w:rsidR="009F6AE2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Прекращение государственного учета транспортного средства в случае его отчуждения осуществляется регистрационным подразделением на основании заявления прежнего владельца транспортного средства и предъявления им документов о заключении сделки, направленной на отчуждение транспортного средства, при условии отсутствия подтверждения регистрации транспортного средства за новым владельцем.</w:t>
      </w:r>
    </w:p>
    <w:p w:rsidR="009545AC" w:rsidRDefault="009545AC" w:rsidP="00FB7136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601D" w:rsidRPr="00DA601D" w:rsidRDefault="00DA601D" w:rsidP="009F6A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обратился в суд с иском к ОСП по Брянскому, </w:t>
      </w:r>
      <w:proofErr w:type="spell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Жирятинскому</w:t>
      </w:r>
      <w:proofErr w:type="spellEnd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районам и г. Сельцо УФССП России по Брянской области, УГИБДД УМВД России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Брянской области, Г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 признании права собственности отсутствующим, прекращении регистрации транспортного средства, указывая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то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01 февраля 2020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основании договора купли-продажи произвел отчуждение принадлежащего ему транспортного средства ГАЗ 322132, 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2008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выпуска, Г.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Вместе с тем Г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 момента подписания договора не зарегистрировал транспортное средство в органах ГИБДД на свое имя.</w:t>
      </w:r>
    </w:p>
    <w:p w:rsidR="00DA601D" w:rsidRPr="00DA601D" w:rsidRDefault="00DA601D" w:rsidP="00DA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Ссылаясь, что сохранение сведений о принадлежности спорного транспортного средства в государственном реестре органов ГИБДД нарушает его интересы, создает для него дополнительную финансовую нагрузку в виде 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латы транспортного налога,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просил признать отсутствующим его право собственности на 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анспортное средство ГАЗ 322132, 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2008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выпуска; прекратить за ним регистрацию данного транспортного средства.</w:t>
      </w:r>
    </w:p>
    <w:p w:rsidR="00DA601D" w:rsidRPr="00DA601D" w:rsidRDefault="00DA601D" w:rsidP="00DA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Судом к участию в деле в качестве соответчиков привлечены УФССП России по Брянской области, УМВД России по Брянской области.</w:t>
      </w:r>
      <w:proofErr w:type="gramEnd"/>
    </w:p>
    <w:p w:rsidR="00DA601D" w:rsidRDefault="00DA601D" w:rsidP="00DA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Решением Советского районно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 суда г. Брянска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исковые требования удовлетворены. Суд признал отсутствующим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право собственности К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на транспортное сред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ство марки ГАЗ 322132, 2008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выпуска, прекратил регистрацию указанного транспортного сре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дства за К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12FB" w:rsidRPr="00DA601D" w:rsidRDefault="005B12FB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Удовлетворяя заявленные истцом требования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суд первой инстанции исходил того, что в ходе рассмотрения дела нашел подтверждение факт перехода права собственности на спорное транспортное средство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овому собственнику Г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A601D" w:rsidRDefault="00DA601D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Судебная коллегия 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гражданским делам Брянского обла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стного суда 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выводами районного суда не согласилась.</w:t>
      </w:r>
    </w:p>
    <w:p w:rsidR="00DA601D" w:rsidRPr="00DA601D" w:rsidRDefault="005B12FB" w:rsidP="000D51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из материалов дела, в отделении судебных приставов по Брянскому, </w:t>
      </w:r>
      <w:proofErr w:type="spellStart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Жирятинскому</w:t>
      </w:r>
      <w:proofErr w:type="spellEnd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районам и г. Сельцо УФССП России по Брянской области находится исполнительное производство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отношении должника К. в пользу взыскателя,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предметом исполнения которого является компенсация 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морального вреда в размере 445 000 руб. Задолженность по исполнительному производству составляет 440 296 руб. 90 коп.</w:t>
      </w:r>
      <w:proofErr w:type="gramEnd"/>
    </w:p>
    <w:p w:rsidR="00DA601D" w:rsidRPr="00DA601D" w:rsidRDefault="00DA601D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на исполнении в отделении судебных приставов по Брянскому, </w:t>
      </w:r>
      <w:proofErr w:type="spell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Жирятинскому</w:t>
      </w:r>
      <w:proofErr w:type="spellEnd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районам и г. Сельцо УФССП России по Брянской области находится исполнительное производство в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отношении должника К. в пользу взыскателя,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предметом исполнения которого является компенсация морального вреда в размере 115 000 руб. Остаток задолженности по данному исполнительному производству составляет 113 784 руб. 67 коп.</w:t>
      </w:r>
      <w:proofErr w:type="gramEnd"/>
    </w:p>
    <w:p w:rsidR="00DA601D" w:rsidRPr="00DA601D" w:rsidRDefault="00DA601D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рамках указанных исполнитель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ных производств, возбужденных в мае 2021 года,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судебным приставом-исполнителем вынесены постановления о запрете регистрационных действий в отнош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ении принадлежащего К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транспортного средства ГАЗ 322132, государственный реги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страционный знак №, 2008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выпуска.</w:t>
      </w:r>
      <w:proofErr w:type="gramEnd"/>
    </w:p>
    <w:p w:rsidR="00DA601D" w:rsidRPr="00DA601D" w:rsidRDefault="005B12FB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Истцом суду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представлена копия договора купли - продажи транспортного средства, соглас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которому 01 февраля 2020 г.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транспортное средство ГАЗ 322132, государственный 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регистрационный знак №, 2008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выпуска, продано К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гражданину Г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за 50 000 руб.</w:t>
      </w:r>
    </w:p>
    <w:p w:rsidR="00DA601D" w:rsidRPr="00DA601D" w:rsidRDefault="00643323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04 декабря 2020 г.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19 октября 2022 г.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отбывал наказание в местах лишения свободы.</w:t>
      </w:r>
    </w:p>
    <w:p w:rsidR="00DA601D" w:rsidRPr="00DA601D" w:rsidRDefault="00DA601D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Решением Брянского районного суда Брянской области от 07 февраля 2023 года произведен раздел совместно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нажитого имущества К. с супругой,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спорное транспортное средство не было заявлено к разделу.</w:t>
      </w:r>
    </w:p>
    <w:p w:rsidR="00DA601D" w:rsidRPr="00DA601D" w:rsidRDefault="00643323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24 ноября 2023 г.</w:t>
      </w:r>
      <w:r w:rsidR="005B12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обратился в МВД России через сайт </w:t>
      </w:r>
      <w:proofErr w:type="spellStart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заявлением о прекращении регистрации транспортного средства в связи с его продажей (передачей) другому лицу.</w:t>
      </w:r>
    </w:p>
    <w:p w:rsidR="00DA601D" w:rsidRPr="00DA601D" w:rsidRDefault="00DA601D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 ноября 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2023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данное заявление был получен отказ в связи с наличием запретов и ограничений, наложенных в соответствии с законодательством РФ.</w:t>
      </w:r>
    </w:p>
    <w:p w:rsidR="00DA601D" w:rsidRDefault="00643323" w:rsidP="005B12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18 января 2024 г.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истцом была подана жалоба в ОСП по Брянскому, </w:t>
      </w:r>
      <w:proofErr w:type="spellStart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Жирятинскому</w:t>
      </w:r>
      <w:proofErr w:type="spellEnd"/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районам и г. Сельцо УФССП России по Брянской области, в которой он просил снять запреты и ограничения на транспортное средство, в чем ему было отказано со ссылкой на отсутствие оснований для снятия данных ограничений.</w:t>
      </w:r>
      <w:proofErr w:type="gramEnd"/>
    </w:p>
    <w:p w:rsidR="00DA601D" w:rsidRPr="00DA601D" w:rsidRDefault="00B60E2D" w:rsidP="00B60E2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еняя решение суда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первой инстанции и принимая по делу новое решение об отказе в удовлетворении заявленных требова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ний, судебная коллегия по гражданским делам Брянского областного суда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 статьями 218, 223, 235, 236 ГК РФ, исходил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того, что доказательств, свидетельствующих о принятии истцом мер по снятию транспортного средства с регистрационного учета после соверше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ния сделки с 1 февраля 2020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заключени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стражу 4 декабря 2020 г.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представлено,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поскольку в отношении транспортного средства истца были наложены запреты и ограничения, оснований для снятия с учета спорного транспортного средства не имелось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Продавая автомобиль, Ковалев И.И. своевременно не воспользовался правом на обращение в соответствующий </w:t>
      </w:r>
      <w:r w:rsidR="00DA601D" w:rsidRPr="00DA6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государственный орган с заявлением о прекращении регистрационного учета автомобиля на свое имя.</w:t>
      </w:r>
    </w:p>
    <w:p w:rsidR="00DA601D" w:rsidRPr="00DA601D" w:rsidRDefault="00DA601D" w:rsidP="00DA60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0E2D" w:rsidRDefault="00B60E2D" w:rsidP="00B60E2D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 w:rsidR="00D437C4">
        <w:rPr>
          <w:sz w:val="28"/>
          <w:szCs w:val="28"/>
        </w:rPr>
        <w:t>нского областного суда № 33- 2382</w:t>
      </w:r>
      <w:r>
        <w:rPr>
          <w:sz w:val="28"/>
          <w:szCs w:val="28"/>
        </w:rPr>
        <w:t>/2024, Советский районный суд г. Брянска.</w:t>
      </w:r>
    </w:p>
    <w:p w:rsidR="00897B5B" w:rsidRDefault="00897B5B" w:rsidP="00B60E2D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60B2" w:rsidRPr="00DF21C1" w:rsidRDefault="00897B5B" w:rsidP="00326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1C1">
        <w:rPr>
          <w:b/>
          <w:i/>
          <w:sz w:val="28"/>
          <w:szCs w:val="28"/>
        </w:rPr>
        <w:t>2.</w:t>
      </w:r>
      <w:r w:rsidR="003260B2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После получения потерпевшим страхового возмещения в размере, установленном Законом об ОСАГО, обязательство страховщика по выплате страхового возмещения в связи с повреждением имущества по конкретному страховому случаю прекращается (пункт 1 статьи 408 ГК РФ), в </w:t>
      </w:r>
      <w:proofErr w:type="gramStart"/>
      <w:r w:rsidR="003260B2" w:rsidRPr="00DF21C1">
        <w:rPr>
          <w:rFonts w:ascii="Times New Roman" w:hAnsi="Times New Roman" w:cs="Times New Roman"/>
          <w:b/>
          <w:i/>
          <w:sz w:val="28"/>
          <w:szCs w:val="28"/>
        </w:rPr>
        <w:t>связи</w:t>
      </w:r>
      <w:proofErr w:type="gramEnd"/>
      <w:r w:rsidR="003260B2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с чем потерпевший в соответствии со статьей 11.1 Закона об ОСАГО не вправе предъявлять страховщику дополнительные требования о возмещении ущерба, превышающие указанный выше предельный размер страхового возмещения (абзац первый пункта 8 статьи 11.1 Закона об ОСАГО). С требованием о возмещении ущерба в части, превышающей размер надлежащего страхового возмещения, потерпевший вправе обратиться к </w:t>
      </w:r>
      <w:proofErr w:type="spellStart"/>
      <w:r w:rsidR="003260B2" w:rsidRPr="00DF21C1">
        <w:rPr>
          <w:rFonts w:ascii="Times New Roman" w:hAnsi="Times New Roman" w:cs="Times New Roman"/>
          <w:b/>
          <w:i/>
          <w:sz w:val="28"/>
          <w:szCs w:val="28"/>
        </w:rPr>
        <w:t>причинителю</w:t>
      </w:r>
      <w:proofErr w:type="spellEnd"/>
      <w:r w:rsidR="003260B2" w:rsidRPr="00DF21C1">
        <w:rPr>
          <w:rFonts w:ascii="Times New Roman" w:hAnsi="Times New Roman" w:cs="Times New Roman"/>
          <w:b/>
          <w:i/>
          <w:sz w:val="28"/>
          <w:szCs w:val="28"/>
        </w:rPr>
        <w:t xml:space="preserve"> вреда.</w:t>
      </w:r>
    </w:p>
    <w:p w:rsidR="00897B5B" w:rsidRDefault="00897B5B" w:rsidP="00B60E2D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7B5B" w:rsidRPr="00897B5B" w:rsidRDefault="00897B5B" w:rsidP="003260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 обратился в суд с иском к П. и с учетом уточненных требований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просил взыскать в счет возмещения причиненного материального ущерба 231 300 руб., расходы на проведение экспертного исследования в размере 7 000 руб., на оплату услуг представителя в размере 30 000 руб., по уплате государственной пошлины в размере 5 350 руб.</w:t>
      </w:r>
      <w:proofErr w:type="gramEnd"/>
    </w:p>
    <w:p w:rsid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Решением Советского районного суда г. Брянска исковые требования удовлет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ворены частично. Взысканы с П. в пользу К.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компенсация материального ущерба в размере 231 800 руб., расходы за проведение экспертного исследования в размере      7 000 руб., расходы по оплате услуг представителя в размере 18 000 руб., по уплате государственной пошлины в размере 5 350 руб.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Апелляционным определением судебной коллегии по гражданским делам Брянского областного суда решение районного суда оставлено без изменения.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Судом установлено, что водитель П.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управляя автомобилем «Хендай </w:t>
      </w:r>
      <w:proofErr w:type="spell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Солярис</w:t>
      </w:r>
      <w:proofErr w:type="spell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государственный регистрационный знак №, допустила столкновение с автомобилем «Тойота </w:t>
      </w:r>
      <w:proofErr w:type="spell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Камри</w:t>
      </w:r>
      <w:proofErr w:type="spell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государственный регистрацио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нный знак №,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принадлежащего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К. под управлением О.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по делу об административном правонарушен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ии П.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привлечена</w:t>
      </w:r>
      <w:proofErr w:type="gram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административной ответственности по части 3 статьи 12.14 Кодекса Российской Федерации об административных правонарушениях, так как при выезде с прилегающей территории не уступила дорогу проходящему транспортному средству.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обратился в АО «АльфаСтрахование» с заявлением о прямом возмещении убытков. АО «АльфаСтрахование» признало заявленное 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событие страховым случаем и произвело выплату страхового возм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ещения в размере 91 500 руб.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</w:t>
      </w:r>
      <w:r w:rsidR="008B4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обратился в суд с указанным иском, заявив требование о взыскании с ответчика ущерба сверх выплаченного ему страхового возмещения.</w:t>
      </w:r>
    </w:p>
    <w:p w:rsidR="00897B5B" w:rsidRPr="00897B5B" w:rsidRDefault="00897B5B" w:rsidP="00897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заключением авт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отехнической экспертизы 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стоимость восстановительного ремонта автомобиля «Тойо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Камри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согласно актам осмотра страховой компании АО «АльфаСтрахование» по среднерыночным ценам, сложившимся в Брянской области, без учета износа комплектующих деталей составляет 322 800 руб., в соответствии с Единой методикой определения размера расходов на восстановительный ремонт в отношении поврежденного транспортного средства без учета износа комплектующих деталей - 122 500 руб., с</w:t>
      </w:r>
      <w:proofErr w:type="gram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учетом износа - 87 500 руб.</w:t>
      </w:r>
    </w:p>
    <w:p w:rsidR="00897B5B" w:rsidRDefault="00897B5B" w:rsidP="008B44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Определив на основании установленных обстоятельств </w:t>
      </w:r>
      <w:proofErr w:type="spell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деликтные</w:t>
      </w:r>
      <w:proofErr w:type="spell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обязательства ответчика перед истцом, применяя к возникшим правоотношениям сторон положения статей 15, 931, 1064, 1072, 1079 Гражданского кодекса Российской Федерации, статей 7, 12 Федерального закона от 25 апре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 2002 г.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40-ФЗ «Об обязательном страховании гражданской ответственности владельцев транспортных средств», суд первой инстанции приш</w:t>
      </w:r>
      <w:r w:rsidR="008B44E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 к выводу о возложении на П.</w:t>
      </w:r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на </w:t>
      </w:r>
      <w:proofErr w:type="spellStart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причинителя</w:t>
      </w:r>
      <w:proofErr w:type="spell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вреда и</w:t>
      </w:r>
      <w:proofErr w:type="gramEnd"/>
      <w:r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законного владельца источника повышенной опасности, обязанности по возмещению истцу 231 300 руб. в виде разницы между фактическим размером ущерба (322 800 руб.) и надлежащим страховым возмещением (91 500 руб.), а также распределил по делу судебные расходы.</w:t>
      </w:r>
    </w:p>
    <w:p w:rsidR="00897B5B" w:rsidRPr="00897B5B" w:rsidRDefault="008B44EE" w:rsidP="008B44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Соглашаясь с выводами суда первой инстанции, судебная коллегия указала</w:t>
      </w:r>
      <w:r w:rsidR="00897B5B"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реализация истцом как потерпевшим права на получение страхового возмещения в форме страховой выплаты соответствует целям принятия Федерально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 закона от 25 апреля 2002 г.</w:t>
      </w:r>
      <w:r w:rsidR="00897B5B"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40-ФЗ «Об обязательном страховании гражданской ответственности владельцев транспортных средств», и каких-либо ограничений для его реализации названный закон не содержит и не может расцениваться как злоупотребление правом.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Действительный размер ущерба истцом доказан</w:t>
      </w:r>
      <w:r w:rsidR="00897B5B" w:rsidRPr="00897B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97B5B" w:rsidRPr="00897B5B" w:rsidRDefault="00897B5B" w:rsidP="00897B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5147" w:rsidRDefault="000D5147" w:rsidP="000D5147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 w:rsidR="00D437C4">
        <w:rPr>
          <w:sz w:val="28"/>
          <w:szCs w:val="28"/>
        </w:rPr>
        <w:t>нского областного суда № 33- 2315</w:t>
      </w:r>
      <w:r>
        <w:rPr>
          <w:sz w:val="28"/>
          <w:szCs w:val="28"/>
        </w:rPr>
        <w:t>/2024, Советский районный суд г. Брянска.</w:t>
      </w:r>
    </w:p>
    <w:p w:rsidR="009545AC" w:rsidRDefault="009545AC" w:rsidP="00897B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7578" w:rsidRPr="00E71B1F" w:rsidRDefault="000F7578" w:rsidP="000F757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1B1F">
        <w:rPr>
          <w:rFonts w:ascii="Times New Roman" w:hAnsi="Times New Roman"/>
          <w:b/>
          <w:i/>
          <w:color w:val="000000"/>
          <w:sz w:val="28"/>
          <w:szCs w:val="28"/>
        </w:rPr>
        <w:t>Вопросы применения норм процессуального права</w:t>
      </w:r>
    </w:p>
    <w:p w:rsidR="000F7578" w:rsidRDefault="000F7578" w:rsidP="00897B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0C34" w:rsidRPr="00DF21C1" w:rsidRDefault="000F7578" w:rsidP="00897B5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21C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F24CC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Диспозитивное право суда на предоставление отсрочки или рассрочки исполнения судебного постановления реализуется лишь в исключительных случаях, при наличии бесспорных и безусловных оснований для отсрочки или рассрочки исполнения.</w:t>
      </w:r>
    </w:p>
    <w:p w:rsidR="008E42FC" w:rsidRPr="00DF21C1" w:rsidRDefault="008E42FC" w:rsidP="003F0C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34" w:rsidRDefault="003F0C34" w:rsidP="00AA5E2F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</w:p>
    <w:p w:rsidR="00AA5E2F" w:rsidRPr="000F7578" w:rsidRDefault="00ED4CFF" w:rsidP="008500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ешением </w:t>
      </w:r>
      <w:proofErr w:type="spellStart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суда Брянс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кой области от 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 февраля 2023 г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администрацию </w:t>
      </w:r>
      <w:proofErr w:type="spellStart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возложена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язанность предоставить Ю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благоустроенное жилое помещение специализированного жилого фонда по договору найма специализированного жилого помещения по нормам предоставления площади жилого помещения по договору социального найма в административно-территориальных границах муниципального образования «</w:t>
      </w:r>
      <w:proofErr w:type="spellStart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Дятьковский</w:t>
      </w:r>
      <w:proofErr w:type="spellEnd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район».</w:t>
      </w:r>
      <w:proofErr w:type="gramEnd"/>
    </w:p>
    <w:p w:rsidR="00AA5E2F" w:rsidRPr="000F7578" w:rsidRDefault="00AA5E2F" w:rsidP="00ED4C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обратилась в суд с заявлением об отсрочке исполнения вышеуказанного решения д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31 декабря 2024 г.</w:t>
      </w:r>
      <w:r w:rsidR="00ED4C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ссылаясь на то, что 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объем субвенций </w:t>
      </w:r>
      <w:r w:rsidR="00ED4C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выделенных на приобретение жилья для детей сирот не позволяет  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жилым помещением Юдина С.Н.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Определением </w:t>
      </w:r>
      <w:proofErr w:type="spell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суда Брянск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области 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Дятьковского</w:t>
      </w:r>
      <w:proofErr w:type="spell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Брянской области предоставлена отсрочка исполнения ре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шения суда.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Апелляционным определением Брянского обл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астного суда 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суда первой инстанции отменено, в удовлетворении заявления о предоставлении отсрочки - отказано.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Удовлетворяя заявленные требования, суд первой инстанции, исходил из того, что ответчиком предпринимаются необходимые меры для испол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нения решения суда,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приобретение жилых помещений, в том числе и для Юдина С.Н. 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планируется </w:t>
      </w: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2024 г</w:t>
      </w:r>
      <w:r w:rsidR="002F24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оду.</w:t>
      </w:r>
    </w:p>
    <w:p w:rsidR="00AA5E2F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Отменяя определение суда первой инстанции и отказывая в удовлетворении заявленных требований, суд апелляционной инстанции, руководствуясь положениями статей 203, 434 Гражданского кодекса Российской Федерации, постановления Пленума Верховного Суда Российской Федерации от 26 июня 2008 г. № 13 «О применении норм Гражданского процессуального кодекса Российской Федерации при рассмотрении и разрешении дел в суде в суде первой инстанции», исходил из того, что администрацией не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представлено доказательств, подтверждающих исключительный характер невозможности исполнения решения суда, поскольку отсутствие у должника финансовых средств само по себе не является основанием для отсрочки исполнения судебного акта, в </w:t>
      </w: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пришел к выводу об отказе в удовлетворении заявленного требования.</w:t>
      </w:r>
    </w:p>
    <w:p w:rsidR="00AA5E2F" w:rsidRPr="000F7578" w:rsidRDefault="002F24CC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Коллегия указала, что исходя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правовой позиции Конституционного Суда Российской Федерации, выраженной в Определении от 18 апреля 2006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104-О, основания для отсрочки (рассрочки) исполнения решения суда должны носить действительно исключительный характер, возникать при серьезных препятствиях к совершению исполнительных действий. </w:t>
      </w:r>
      <w:proofErr w:type="gramStart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 о наличии указанных обстоятельств должен оцениваться и решаться судом в каждом конкретном случае с учетом того, что в силу статей 15 (часть 4), 17 (часть 3), 19 (части 1 и 2) и 55 (части 1 и 3) Конституции Российской Федерации и исходя из общеправового принципа справедливости, </w:t>
      </w:r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исполнение вступившего в законную силу судебного постановления должно осуществляться на основе соразмерности и</w:t>
      </w:r>
      <w:proofErr w:type="gramEnd"/>
      <w:r w:rsidR="00AA5E2F"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пропорциональности, с тем, чтобы был обеспечен баланс прав и законных интересов всех взыскателей и должников, возможная же отсрочка исполнения решения суда должна отвечать требованиям справедливости, быть адекватной и не затрагивать существо конституционных прав участников исполнительного производства.</w:t>
      </w:r>
    </w:p>
    <w:p w:rsidR="00AA5E2F" w:rsidRPr="000F7578" w:rsidRDefault="00AA5E2F" w:rsidP="000F757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силу статьи 434 ГПК РФ при наличии обстоятельств, затрудняющих исполнение судебного постановления или постановлений иных органов, взыскатель, должник, судебный пристав-исполнитель вправе поставить перед судом, рассмотревшим дело, или перед судом по месту исполнения судебного постановления вопрос об отсрочке или о рассрочке исполнения, об изменении способа и порядка исполнения, а также об индексации присужденных денежных сумм.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заявление сторон и представление судебного пристава-исполнителя рассматриваются в порядке, предусмотренном статьями 203 и 208 настоящего Кодекса.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203 ГПК РФ суд, рассмотревший дело, по заявлениям лиц, участвующих в деле, судебного пристава-исполнителя исходя из имущественного положения сторон или других обстоятель</w:t>
      </w: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ств впр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аве отсрочить или рассрочить исполнение решения суда, изменить способ и порядок его исполнения.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обращении в суд с заявлением об изменении способа и порядка исполнения решения суда заявителю необходимо доказать, что существуют обстоятельства, затрудняющие исполнение судебного акта, а также то, что изменение порядка и способа исполнения судебного акта приведет к фактическому исполнению судебного акта, восстановлению нарушенного права.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оценке причин и обстоятельств суд должен исходить из необходимости баланса интересов для сторон.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разъяснениям, изложенным в пункте 23 постановления Пленума Верховного Суда Российской Федерации от 26 июня 2008 г. N 13 "О применении норм Гражданского процессуального кодекса Российской Федерации при рассмотрении и разрешении дел в суде первой инстанции" при рассмотрении заявлений об отсрочке или рассрочке с учетом необходимости своевременного и полного исполнения решения или приговора в части имущественного взыскания суду в каждом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тщательно оценивать доказательства, представленные в обоснование просьбы об отсрочке (рассрочке), и материалы исполнительного производства, если исполнительный документ был предъявлен к исполнению.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по смыслу указанных положений и разъяснений основания для отсрочки исполнения решения суда должны носить действительно исключительный характер, возникать при серьезных препятствиях к совершению исполнительных действий.</w:t>
      </w:r>
    </w:p>
    <w:p w:rsidR="00AA5E2F" w:rsidRPr="000F7578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Диспозитивное право суда на предоставление отсрочки или рассрочки исполнения судебного постановления реализуется лишь в исключительных случаях, при наличии бесспорных и безусловных оснований для отсрочки или рассрочки исполнения. Именно в этом случае реализуется важнейший принцип эффективного судопроизводства, закрепленный в статье 6.1 ГПК РФ, и предполагающий, что судопроизводство в судах и исполнение судебного постановления осуществляются в разумные сроки.</w:t>
      </w:r>
    </w:p>
    <w:p w:rsidR="00AA5E2F" w:rsidRDefault="00AA5E2F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75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Между тем наличия обстоятельств, носящих исключительный характер и препятствующих исполнению решения суда, а также возникновение реальной возможности исполнения решения непосредственно после запрашиваемого срока отсрочки, заявителем не представлено.</w:t>
      </w:r>
    </w:p>
    <w:p w:rsidR="002F24CC" w:rsidRDefault="002F24CC" w:rsidP="002F24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4CC" w:rsidRDefault="002F24CC" w:rsidP="002F24CC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AA">
        <w:rPr>
          <w:sz w:val="28"/>
          <w:szCs w:val="28"/>
        </w:rPr>
        <w:t>Определение судебной коллегии по гражданским делам Бря</w:t>
      </w:r>
      <w:r>
        <w:rPr>
          <w:sz w:val="28"/>
          <w:szCs w:val="28"/>
        </w:rPr>
        <w:t xml:space="preserve">нского областного суда № 33-   </w:t>
      </w:r>
      <w:r w:rsidR="00D437C4">
        <w:rPr>
          <w:sz w:val="28"/>
          <w:szCs w:val="28"/>
        </w:rPr>
        <w:t>2426</w:t>
      </w:r>
      <w:r>
        <w:rPr>
          <w:sz w:val="28"/>
          <w:szCs w:val="28"/>
        </w:rPr>
        <w:t xml:space="preserve">/2024, </w:t>
      </w:r>
      <w:proofErr w:type="spellStart"/>
      <w:r>
        <w:rPr>
          <w:sz w:val="28"/>
          <w:szCs w:val="28"/>
        </w:rPr>
        <w:t>Дятьковский</w:t>
      </w:r>
      <w:proofErr w:type="spellEnd"/>
      <w:r>
        <w:rPr>
          <w:sz w:val="28"/>
          <w:szCs w:val="28"/>
        </w:rPr>
        <w:t xml:space="preserve"> городской суд Брянской области.</w:t>
      </w:r>
    </w:p>
    <w:p w:rsidR="002F24CC" w:rsidRDefault="002F24CC" w:rsidP="002F24CC">
      <w:pPr>
        <w:pStyle w:val="msoclass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A5BCC" w:rsidRPr="00DF21C1" w:rsidRDefault="002F24CC" w:rsidP="006A5BCC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F21C1">
        <w:rPr>
          <w:b/>
          <w:i/>
          <w:sz w:val="28"/>
          <w:szCs w:val="28"/>
        </w:rPr>
        <w:t>2.</w:t>
      </w:r>
      <w:r w:rsidR="006A5BCC" w:rsidRPr="00DF21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Если предмет заявленных требований не относится к искам о правах на недвижимое имущество, с которым закон связывает правило исключительной подсудности споров, предусмотренное статьей 30 Гражданского процессуального кодекса Российской Федерацией, то иск предъявляется в суд по месту жительства ответчика в соответствии со статьей 28 Гражданского процессуального кодекса Российской Федерацией. Иск к организации предъявляется в суд по адресу организации.</w:t>
      </w:r>
    </w:p>
    <w:p w:rsidR="006A5BCC" w:rsidRPr="00746EA1" w:rsidRDefault="006A5BCC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42E73" w:rsidRPr="00746EA1" w:rsidRDefault="00746EA1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 обратился в суд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иском к Управлению имущественных отношений Брянской </w:t>
      </w:r>
      <w:proofErr w:type="gramStart"/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области</w:t>
      </w:r>
      <w:proofErr w:type="gramEnd"/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признании недостоверной оценки имущества указав, что решением </w:t>
      </w:r>
      <w:proofErr w:type="spellStart"/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Фокинского</w:t>
      </w:r>
      <w:proofErr w:type="spellEnd"/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гор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 Брянска от 22 марта 2023 г.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оставленным без изменения апелляционным определением Брянского областн</w:t>
      </w:r>
      <w:r w:rsidR="0064332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 суда от 06 февраля 2024 г.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удовлетворены исковые требования Управления имущественных о</w:t>
      </w:r>
      <w:r w:rsidR="006A5B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тношений Брянской области к М.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 принудительном изъятии объектов незавершенного строительс</w:t>
      </w:r>
      <w:r w:rsidR="006A5B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тва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путем продажи с публичных торгов.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отношении указанных объектов, с целью их дальнейшей реализации путем продажи с публичных торгов, по заказу Управления имущественных отношений Брянской области проведена оценка, согласно которой рыночная стоимость объекта незавершенного строительства с кадастровым номером № составила 1 219 166 руб. 67 коп., рыночная стоимость объекта незавершенного строительства с кадастровым номером № - 219 166 руб. 67 коп.</w:t>
      </w:r>
      <w:proofErr w:type="gramEnd"/>
    </w:p>
    <w:p w:rsidR="00742E73" w:rsidRPr="00746EA1" w:rsidRDefault="006A5BCC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полагая, что рыночная стоимость указанных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определена недостоверно, просил</w:t>
      </w:r>
      <w:r w:rsidR="00742E73"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признать недействительными отчеты об оценке рыночной стоимости объектов незавершенного строительства.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Определением </w:t>
      </w:r>
      <w:proofErr w:type="spellStart"/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Фокинского</w:t>
      </w:r>
      <w:proofErr w:type="spellEnd"/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г</w:t>
      </w:r>
      <w:r w:rsidR="006A5B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Брянска</w:t>
      </w: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6A5B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сковое заявление возвращено М.</w:t>
      </w: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разъяснено право на его предъявление по месту нахождения ответчика в Советский районный суд г. Брянска.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 апелляционной инстанции согласился с выводами суда первой инстанции.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статье 28 Гражданского процессуального кодекса Российской Федерации иск предъявляется в суд по месту жительства ответчика. Иск к организации предъявляется в суд по адресу организации.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Предмет заявленных требований не относится к искам о правах на недвижимое имущество, с которым закон связывает правило исключительной подсудности споров, предусмотренное статьей 30 Гражданского процессуального кодекса Российской Федерацией.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Материально - правовых требований относительно прав на объекты недвижимости истцом не заявлено.</w:t>
      </w:r>
    </w:p>
    <w:p w:rsidR="00742E73" w:rsidRPr="00746EA1" w:rsidRDefault="00742E73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суд </w:t>
      </w:r>
      <w:r w:rsidR="006A5B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первой инстанции </w:t>
      </w:r>
      <w:r w:rsidRPr="00746E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обоснованно возвратил истцу исковое заявление.</w:t>
      </w:r>
    </w:p>
    <w:p w:rsidR="00746EA1" w:rsidRDefault="00746EA1" w:rsidP="00746EA1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5BCC" w:rsidRPr="006A5BCC" w:rsidRDefault="006A5BCC" w:rsidP="006A5B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5BCC">
        <w:rPr>
          <w:rFonts w:ascii="Times New Roman" w:hAnsi="Times New Roman" w:cs="Times New Roman"/>
          <w:sz w:val="28"/>
          <w:szCs w:val="28"/>
        </w:rPr>
        <w:t>Определение судебной коллегии по гражданским делам Бр</w:t>
      </w:r>
      <w:r w:rsidR="00D437C4">
        <w:rPr>
          <w:rFonts w:ascii="Times New Roman" w:hAnsi="Times New Roman" w:cs="Times New Roman"/>
          <w:sz w:val="28"/>
          <w:szCs w:val="28"/>
        </w:rPr>
        <w:t>янского областного суда № 33- 2003</w:t>
      </w:r>
      <w:r w:rsidRPr="006A5BCC">
        <w:rPr>
          <w:rFonts w:ascii="Times New Roman" w:hAnsi="Times New Roman" w:cs="Times New Roman"/>
          <w:sz w:val="28"/>
          <w:szCs w:val="28"/>
        </w:rPr>
        <w:t xml:space="preserve">/2024,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 Брянска.</w:t>
      </w:r>
    </w:p>
    <w:p w:rsidR="006A5BCC" w:rsidRDefault="006A5BCC" w:rsidP="00746EA1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5BCC" w:rsidRPr="00746EA1" w:rsidRDefault="006A5BCC" w:rsidP="00746EA1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4BDF" w:rsidRDefault="00DF4BDF" w:rsidP="00DF4BDF">
      <w:pPr>
        <w:pStyle w:val="a5"/>
        <w:ind w:left="424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Судебная коллегия</w:t>
      </w:r>
    </w:p>
    <w:p w:rsidR="00DF4BDF" w:rsidRDefault="00DF4BDF" w:rsidP="00DF4BD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по гражданским делам </w:t>
      </w:r>
    </w:p>
    <w:p w:rsidR="00DF4BDF" w:rsidRPr="00FA2C93" w:rsidRDefault="00DF4BDF" w:rsidP="00DF4BD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Брянского областного суда</w:t>
      </w:r>
    </w:p>
    <w:p w:rsidR="00341967" w:rsidRDefault="00341967"/>
    <w:sectPr w:rsidR="003419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64" w:rsidRDefault="002F5E64" w:rsidP="00200746">
      <w:pPr>
        <w:spacing w:after="0" w:line="240" w:lineRule="auto"/>
      </w:pPr>
      <w:r>
        <w:separator/>
      </w:r>
    </w:p>
  </w:endnote>
  <w:endnote w:type="continuationSeparator" w:id="0">
    <w:p w:rsidR="002F5E64" w:rsidRDefault="002F5E64" w:rsidP="0020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95986"/>
      <w:docPartObj>
        <w:docPartGallery w:val="Page Numbers (Bottom of Page)"/>
        <w:docPartUnique/>
      </w:docPartObj>
    </w:sdtPr>
    <w:sdtEndPr/>
    <w:sdtContent>
      <w:p w:rsidR="006A5BCC" w:rsidRDefault="006A5B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2D0">
          <w:rPr>
            <w:noProof/>
          </w:rPr>
          <w:t>1</w:t>
        </w:r>
        <w:r>
          <w:fldChar w:fldCharType="end"/>
        </w:r>
      </w:p>
    </w:sdtContent>
  </w:sdt>
  <w:p w:rsidR="006A5BCC" w:rsidRDefault="006A5B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64" w:rsidRDefault="002F5E64" w:rsidP="00200746">
      <w:pPr>
        <w:spacing w:after="0" w:line="240" w:lineRule="auto"/>
      </w:pPr>
      <w:r>
        <w:separator/>
      </w:r>
    </w:p>
  </w:footnote>
  <w:footnote w:type="continuationSeparator" w:id="0">
    <w:p w:rsidR="002F5E64" w:rsidRDefault="002F5E64" w:rsidP="00200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2F"/>
    <w:rsid w:val="00014634"/>
    <w:rsid w:val="000959C1"/>
    <w:rsid w:val="000C6B82"/>
    <w:rsid w:val="000D5147"/>
    <w:rsid w:val="000F7578"/>
    <w:rsid w:val="0015451E"/>
    <w:rsid w:val="00156C09"/>
    <w:rsid w:val="00200746"/>
    <w:rsid w:val="00200E1E"/>
    <w:rsid w:val="0021767E"/>
    <w:rsid w:val="00252160"/>
    <w:rsid w:val="002844F1"/>
    <w:rsid w:val="002A2FDE"/>
    <w:rsid w:val="002A4801"/>
    <w:rsid w:val="002F24CC"/>
    <w:rsid w:val="002F5E64"/>
    <w:rsid w:val="003260B2"/>
    <w:rsid w:val="00341967"/>
    <w:rsid w:val="00362596"/>
    <w:rsid w:val="003F0C34"/>
    <w:rsid w:val="004470F1"/>
    <w:rsid w:val="004C62D0"/>
    <w:rsid w:val="004E4C22"/>
    <w:rsid w:val="005B12FB"/>
    <w:rsid w:val="00643323"/>
    <w:rsid w:val="006A5BCC"/>
    <w:rsid w:val="006B786B"/>
    <w:rsid w:val="00742E73"/>
    <w:rsid w:val="00746EA1"/>
    <w:rsid w:val="00763376"/>
    <w:rsid w:val="007748C3"/>
    <w:rsid w:val="007A450A"/>
    <w:rsid w:val="007E2C8A"/>
    <w:rsid w:val="0085003A"/>
    <w:rsid w:val="0087230B"/>
    <w:rsid w:val="00897B5B"/>
    <w:rsid w:val="008B44EE"/>
    <w:rsid w:val="008E42FC"/>
    <w:rsid w:val="00900B4C"/>
    <w:rsid w:val="009167E9"/>
    <w:rsid w:val="009545AC"/>
    <w:rsid w:val="009E53EF"/>
    <w:rsid w:val="009F3A01"/>
    <w:rsid w:val="009F6AE2"/>
    <w:rsid w:val="00A01C19"/>
    <w:rsid w:val="00AA5E2F"/>
    <w:rsid w:val="00B60E2D"/>
    <w:rsid w:val="00BA12D0"/>
    <w:rsid w:val="00C127B8"/>
    <w:rsid w:val="00CA2165"/>
    <w:rsid w:val="00CD3970"/>
    <w:rsid w:val="00D437C4"/>
    <w:rsid w:val="00D7166D"/>
    <w:rsid w:val="00DA601D"/>
    <w:rsid w:val="00DA6B6A"/>
    <w:rsid w:val="00DD180F"/>
    <w:rsid w:val="00DF21C1"/>
    <w:rsid w:val="00DF4BDF"/>
    <w:rsid w:val="00ED4CFF"/>
    <w:rsid w:val="00F70393"/>
    <w:rsid w:val="00F87093"/>
    <w:rsid w:val="00F901AF"/>
    <w:rsid w:val="00FB6753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AA5E2F"/>
  </w:style>
  <w:style w:type="character" w:customStyle="1" w:styleId="fio11">
    <w:name w:val="fio11"/>
    <w:basedOn w:val="a0"/>
    <w:rsid w:val="00AA5E2F"/>
  </w:style>
  <w:style w:type="character" w:customStyle="1" w:styleId="fio12">
    <w:name w:val="fio12"/>
    <w:basedOn w:val="a0"/>
    <w:rsid w:val="00AA5E2F"/>
  </w:style>
  <w:style w:type="character" w:customStyle="1" w:styleId="fio13">
    <w:name w:val="fio13"/>
    <w:basedOn w:val="a0"/>
    <w:rsid w:val="00AA5E2F"/>
  </w:style>
  <w:style w:type="character" w:customStyle="1" w:styleId="fio14">
    <w:name w:val="fio14"/>
    <w:basedOn w:val="a0"/>
    <w:rsid w:val="00AA5E2F"/>
  </w:style>
  <w:style w:type="character" w:customStyle="1" w:styleId="address2">
    <w:name w:val="address2"/>
    <w:basedOn w:val="a0"/>
    <w:rsid w:val="00AA5E2F"/>
  </w:style>
  <w:style w:type="character" w:customStyle="1" w:styleId="nomer2">
    <w:name w:val="nomer2"/>
    <w:basedOn w:val="a0"/>
    <w:rsid w:val="00AA5E2F"/>
  </w:style>
  <w:style w:type="character" w:customStyle="1" w:styleId="data2">
    <w:name w:val="data2"/>
    <w:basedOn w:val="a0"/>
    <w:rsid w:val="00AA5E2F"/>
  </w:style>
  <w:style w:type="character" w:customStyle="1" w:styleId="fio2">
    <w:name w:val="fio2"/>
    <w:basedOn w:val="a0"/>
    <w:rsid w:val="00AA5E2F"/>
  </w:style>
  <w:style w:type="character" w:customStyle="1" w:styleId="fio1">
    <w:name w:val="fio1"/>
    <w:basedOn w:val="a0"/>
    <w:rsid w:val="00AA5E2F"/>
  </w:style>
  <w:style w:type="character" w:customStyle="1" w:styleId="fio15">
    <w:name w:val="fio15"/>
    <w:basedOn w:val="a0"/>
    <w:rsid w:val="00AA5E2F"/>
  </w:style>
  <w:style w:type="character" w:styleId="a4">
    <w:name w:val="Hyperlink"/>
    <w:basedOn w:val="a0"/>
    <w:uiPriority w:val="99"/>
    <w:semiHidden/>
    <w:unhideWhenUsed/>
    <w:rsid w:val="00AA5E2F"/>
    <w:rPr>
      <w:color w:val="0000FF"/>
      <w:u w:val="single"/>
    </w:rPr>
  </w:style>
  <w:style w:type="character" w:customStyle="1" w:styleId="fio19">
    <w:name w:val="fio19"/>
    <w:basedOn w:val="a0"/>
    <w:rsid w:val="00AA5E2F"/>
  </w:style>
  <w:style w:type="character" w:customStyle="1" w:styleId="fio20">
    <w:name w:val="fio20"/>
    <w:basedOn w:val="a0"/>
    <w:rsid w:val="00AA5E2F"/>
  </w:style>
  <w:style w:type="character" w:customStyle="1" w:styleId="fio21">
    <w:name w:val="fio21"/>
    <w:basedOn w:val="a0"/>
    <w:rsid w:val="00AA5E2F"/>
  </w:style>
  <w:style w:type="character" w:customStyle="1" w:styleId="fio22">
    <w:name w:val="fio22"/>
    <w:basedOn w:val="a0"/>
    <w:rsid w:val="00AA5E2F"/>
  </w:style>
  <w:style w:type="character" w:customStyle="1" w:styleId="fio23">
    <w:name w:val="fio23"/>
    <w:basedOn w:val="a0"/>
    <w:rsid w:val="00AA5E2F"/>
  </w:style>
  <w:style w:type="character" w:customStyle="1" w:styleId="fio24">
    <w:name w:val="fio24"/>
    <w:basedOn w:val="a0"/>
    <w:rsid w:val="00AA5E2F"/>
  </w:style>
  <w:style w:type="character" w:customStyle="1" w:styleId="fio26">
    <w:name w:val="fio26"/>
    <w:basedOn w:val="a0"/>
    <w:rsid w:val="00AA5E2F"/>
  </w:style>
  <w:style w:type="character" w:customStyle="1" w:styleId="fio25">
    <w:name w:val="fio25"/>
    <w:basedOn w:val="a0"/>
    <w:rsid w:val="00AA5E2F"/>
  </w:style>
  <w:style w:type="character" w:customStyle="1" w:styleId="others1">
    <w:name w:val="others1"/>
    <w:basedOn w:val="a0"/>
    <w:rsid w:val="00AA5E2F"/>
  </w:style>
  <w:style w:type="character" w:customStyle="1" w:styleId="others2">
    <w:name w:val="others2"/>
    <w:basedOn w:val="a0"/>
    <w:rsid w:val="00AA5E2F"/>
  </w:style>
  <w:style w:type="character" w:customStyle="1" w:styleId="others4">
    <w:name w:val="others4"/>
    <w:basedOn w:val="a0"/>
    <w:rsid w:val="00AA5E2F"/>
  </w:style>
  <w:style w:type="character" w:customStyle="1" w:styleId="others5">
    <w:name w:val="others5"/>
    <w:basedOn w:val="a0"/>
    <w:rsid w:val="00AA5E2F"/>
  </w:style>
  <w:style w:type="character" w:customStyle="1" w:styleId="others6">
    <w:name w:val="others6"/>
    <w:basedOn w:val="a0"/>
    <w:rsid w:val="00AA5E2F"/>
  </w:style>
  <w:style w:type="character" w:customStyle="1" w:styleId="others7">
    <w:name w:val="others7"/>
    <w:basedOn w:val="a0"/>
    <w:rsid w:val="00AA5E2F"/>
  </w:style>
  <w:style w:type="character" w:customStyle="1" w:styleId="fio28">
    <w:name w:val="fio28"/>
    <w:basedOn w:val="a0"/>
    <w:rsid w:val="00AA5E2F"/>
  </w:style>
  <w:style w:type="character" w:customStyle="1" w:styleId="fio29">
    <w:name w:val="fio29"/>
    <w:basedOn w:val="a0"/>
    <w:rsid w:val="00AA5E2F"/>
  </w:style>
  <w:style w:type="character" w:customStyle="1" w:styleId="others8">
    <w:name w:val="others8"/>
    <w:basedOn w:val="a0"/>
    <w:rsid w:val="00AA5E2F"/>
  </w:style>
  <w:style w:type="character" w:customStyle="1" w:styleId="others9">
    <w:name w:val="others9"/>
    <w:basedOn w:val="a0"/>
    <w:rsid w:val="00AA5E2F"/>
  </w:style>
  <w:style w:type="character" w:customStyle="1" w:styleId="others10">
    <w:name w:val="others10"/>
    <w:basedOn w:val="a0"/>
    <w:rsid w:val="00AA5E2F"/>
  </w:style>
  <w:style w:type="character" w:customStyle="1" w:styleId="fio30">
    <w:name w:val="fio30"/>
    <w:basedOn w:val="a0"/>
    <w:rsid w:val="00AA5E2F"/>
  </w:style>
  <w:style w:type="character" w:customStyle="1" w:styleId="others11">
    <w:name w:val="others11"/>
    <w:basedOn w:val="a0"/>
    <w:rsid w:val="00AA5E2F"/>
  </w:style>
  <w:style w:type="paragraph" w:customStyle="1" w:styleId="msoclass20">
    <w:name w:val="msoclass20"/>
    <w:basedOn w:val="a"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a"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a0"/>
    <w:rsid w:val="00AA5E2F"/>
  </w:style>
  <w:style w:type="character" w:customStyle="1" w:styleId="fio7">
    <w:name w:val="fio7"/>
    <w:basedOn w:val="a0"/>
    <w:rsid w:val="00AA5E2F"/>
  </w:style>
  <w:style w:type="character" w:customStyle="1" w:styleId="fio8">
    <w:name w:val="fio8"/>
    <w:basedOn w:val="a0"/>
    <w:rsid w:val="00AA5E2F"/>
  </w:style>
  <w:style w:type="character" w:customStyle="1" w:styleId="fio4">
    <w:name w:val="fio4"/>
    <w:basedOn w:val="a0"/>
    <w:rsid w:val="00AA5E2F"/>
  </w:style>
  <w:style w:type="character" w:customStyle="1" w:styleId="fio5">
    <w:name w:val="fio5"/>
    <w:basedOn w:val="a0"/>
    <w:rsid w:val="00AA5E2F"/>
  </w:style>
  <w:style w:type="character" w:customStyle="1" w:styleId="fio9">
    <w:name w:val="fio9"/>
    <w:basedOn w:val="a0"/>
    <w:rsid w:val="00AA5E2F"/>
  </w:style>
  <w:style w:type="paragraph" w:customStyle="1" w:styleId="msoclassa3">
    <w:name w:val="msoclassa3"/>
    <w:basedOn w:val="a"/>
    <w:rsid w:val="007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7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742E73"/>
  </w:style>
  <w:style w:type="paragraph" w:styleId="a5">
    <w:name w:val="No Spacing"/>
    <w:uiPriority w:val="1"/>
    <w:qFormat/>
    <w:rsid w:val="009E53EF"/>
    <w:pPr>
      <w:spacing w:after="0" w:line="240" w:lineRule="auto"/>
    </w:pPr>
  </w:style>
  <w:style w:type="paragraph" w:customStyle="1" w:styleId="msoclassa7">
    <w:name w:val="msoclassa7"/>
    <w:basedOn w:val="a"/>
    <w:rsid w:val="0044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746"/>
  </w:style>
  <w:style w:type="paragraph" w:styleId="a8">
    <w:name w:val="footer"/>
    <w:basedOn w:val="a"/>
    <w:link w:val="a9"/>
    <w:uiPriority w:val="99"/>
    <w:unhideWhenUsed/>
    <w:rsid w:val="0020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746"/>
  </w:style>
  <w:style w:type="paragraph" w:styleId="aa">
    <w:name w:val="Balloon Text"/>
    <w:basedOn w:val="a"/>
    <w:link w:val="ab"/>
    <w:uiPriority w:val="99"/>
    <w:semiHidden/>
    <w:unhideWhenUsed/>
    <w:rsid w:val="0064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AA5E2F"/>
  </w:style>
  <w:style w:type="character" w:customStyle="1" w:styleId="fio11">
    <w:name w:val="fio11"/>
    <w:basedOn w:val="a0"/>
    <w:rsid w:val="00AA5E2F"/>
  </w:style>
  <w:style w:type="character" w:customStyle="1" w:styleId="fio12">
    <w:name w:val="fio12"/>
    <w:basedOn w:val="a0"/>
    <w:rsid w:val="00AA5E2F"/>
  </w:style>
  <w:style w:type="character" w:customStyle="1" w:styleId="fio13">
    <w:name w:val="fio13"/>
    <w:basedOn w:val="a0"/>
    <w:rsid w:val="00AA5E2F"/>
  </w:style>
  <w:style w:type="character" w:customStyle="1" w:styleId="fio14">
    <w:name w:val="fio14"/>
    <w:basedOn w:val="a0"/>
    <w:rsid w:val="00AA5E2F"/>
  </w:style>
  <w:style w:type="character" w:customStyle="1" w:styleId="address2">
    <w:name w:val="address2"/>
    <w:basedOn w:val="a0"/>
    <w:rsid w:val="00AA5E2F"/>
  </w:style>
  <w:style w:type="character" w:customStyle="1" w:styleId="nomer2">
    <w:name w:val="nomer2"/>
    <w:basedOn w:val="a0"/>
    <w:rsid w:val="00AA5E2F"/>
  </w:style>
  <w:style w:type="character" w:customStyle="1" w:styleId="data2">
    <w:name w:val="data2"/>
    <w:basedOn w:val="a0"/>
    <w:rsid w:val="00AA5E2F"/>
  </w:style>
  <w:style w:type="character" w:customStyle="1" w:styleId="fio2">
    <w:name w:val="fio2"/>
    <w:basedOn w:val="a0"/>
    <w:rsid w:val="00AA5E2F"/>
  </w:style>
  <w:style w:type="character" w:customStyle="1" w:styleId="fio1">
    <w:name w:val="fio1"/>
    <w:basedOn w:val="a0"/>
    <w:rsid w:val="00AA5E2F"/>
  </w:style>
  <w:style w:type="character" w:customStyle="1" w:styleId="fio15">
    <w:name w:val="fio15"/>
    <w:basedOn w:val="a0"/>
    <w:rsid w:val="00AA5E2F"/>
  </w:style>
  <w:style w:type="character" w:styleId="a4">
    <w:name w:val="Hyperlink"/>
    <w:basedOn w:val="a0"/>
    <w:uiPriority w:val="99"/>
    <w:semiHidden/>
    <w:unhideWhenUsed/>
    <w:rsid w:val="00AA5E2F"/>
    <w:rPr>
      <w:color w:val="0000FF"/>
      <w:u w:val="single"/>
    </w:rPr>
  </w:style>
  <w:style w:type="character" w:customStyle="1" w:styleId="fio19">
    <w:name w:val="fio19"/>
    <w:basedOn w:val="a0"/>
    <w:rsid w:val="00AA5E2F"/>
  </w:style>
  <w:style w:type="character" w:customStyle="1" w:styleId="fio20">
    <w:name w:val="fio20"/>
    <w:basedOn w:val="a0"/>
    <w:rsid w:val="00AA5E2F"/>
  </w:style>
  <w:style w:type="character" w:customStyle="1" w:styleId="fio21">
    <w:name w:val="fio21"/>
    <w:basedOn w:val="a0"/>
    <w:rsid w:val="00AA5E2F"/>
  </w:style>
  <w:style w:type="character" w:customStyle="1" w:styleId="fio22">
    <w:name w:val="fio22"/>
    <w:basedOn w:val="a0"/>
    <w:rsid w:val="00AA5E2F"/>
  </w:style>
  <w:style w:type="character" w:customStyle="1" w:styleId="fio23">
    <w:name w:val="fio23"/>
    <w:basedOn w:val="a0"/>
    <w:rsid w:val="00AA5E2F"/>
  </w:style>
  <w:style w:type="character" w:customStyle="1" w:styleId="fio24">
    <w:name w:val="fio24"/>
    <w:basedOn w:val="a0"/>
    <w:rsid w:val="00AA5E2F"/>
  </w:style>
  <w:style w:type="character" w:customStyle="1" w:styleId="fio26">
    <w:name w:val="fio26"/>
    <w:basedOn w:val="a0"/>
    <w:rsid w:val="00AA5E2F"/>
  </w:style>
  <w:style w:type="character" w:customStyle="1" w:styleId="fio25">
    <w:name w:val="fio25"/>
    <w:basedOn w:val="a0"/>
    <w:rsid w:val="00AA5E2F"/>
  </w:style>
  <w:style w:type="character" w:customStyle="1" w:styleId="others1">
    <w:name w:val="others1"/>
    <w:basedOn w:val="a0"/>
    <w:rsid w:val="00AA5E2F"/>
  </w:style>
  <w:style w:type="character" w:customStyle="1" w:styleId="others2">
    <w:name w:val="others2"/>
    <w:basedOn w:val="a0"/>
    <w:rsid w:val="00AA5E2F"/>
  </w:style>
  <w:style w:type="character" w:customStyle="1" w:styleId="others4">
    <w:name w:val="others4"/>
    <w:basedOn w:val="a0"/>
    <w:rsid w:val="00AA5E2F"/>
  </w:style>
  <w:style w:type="character" w:customStyle="1" w:styleId="others5">
    <w:name w:val="others5"/>
    <w:basedOn w:val="a0"/>
    <w:rsid w:val="00AA5E2F"/>
  </w:style>
  <w:style w:type="character" w:customStyle="1" w:styleId="others6">
    <w:name w:val="others6"/>
    <w:basedOn w:val="a0"/>
    <w:rsid w:val="00AA5E2F"/>
  </w:style>
  <w:style w:type="character" w:customStyle="1" w:styleId="others7">
    <w:name w:val="others7"/>
    <w:basedOn w:val="a0"/>
    <w:rsid w:val="00AA5E2F"/>
  </w:style>
  <w:style w:type="character" w:customStyle="1" w:styleId="fio28">
    <w:name w:val="fio28"/>
    <w:basedOn w:val="a0"/>
    <w:rsid w:val="00AA5E2F"/>
  </w:style>
  <w:style w:type="character" w:customStyle="1" w:styleId="fio29">
    <w:name w:val="fio29"/>
    <w:basedOn w:val="a0"/>
    <w:rsid w:val="00AA5E2F"/>
  </w:style>
  <w:style w:type="character" w:customStyle="1" w:styleId="others8">
    <w:name w:val="others8"/>
    <w:basedOn w:val="a0"/>
    <w:rsid w:val="00AA5E2F"/>
  </w:style>
  <w:style w:type="character" w:customStyle="1" w:styleId="others9">
    <w:name w:val="others9"/>
    <w:basedOn w:val="a0"/>
    <w:rsid w:val="00AA5E2F"/>
  </w:style>
  <w:style w:type="character" w:customStyle="1" w:styleId="others10">
    <w:name w:val="others10"/>
    <w:basedOn w:val="a0"/>
    <w:rsid w:val="00AA5E2F"/>
  </w:style>
  <w:style w:type="character" w:customStyle="1" w:styleId="fio30">
    <w:name w:val="fio30"/>
    <w:basedOn w:val="a0"/>
    <w:rsid w:val="00AA5E2F"/>
  </w:style>
  <w:style w:type="character" w:customStyle="1" w:styleId="others11">
    <w:name w:val="others11"/>
    <w:basedOn w:val="a0"/>
    <w:rsid w:val="00AA5E2F"/>
  </w:style>
  <w:style w:type="paragraph" w:customStyle="1" w:styleId="msoclass20">
    <w:name w:val="msoclass20"/>
    <w:basedOn w:val="a"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a"/>
    <w:rsid w:val="00AA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a0"/>
    <w:rsid w:val="00AA5E2F"/>
  </w:style>
  <w:style w:type="character" w:customStyle="1" w:styleId="fio7">
    <w:name w:val="fio7"/>
    <w:basedOn w:val="a0"/>
    <w:rsid w:val="00AA5E2F"/>
  </w:style>
  <w:style w:type="character" w:customStyle="1" w:styleId="fio8">
    <w:name w:val="fio8"/>
    <w:basedOn w:val="a0"/>
    <w:rsid w:val="00AA5E2F"/>
  </w:style>
  <w:style w:type="character" w:customStyle="1" w:styleId="fio4">
    <w:name w:val="fio4"/>
    <w:basedOn w:val="a0"/>
    <w:rsid w:val="00AA5E2F"/>
  </w:style>
  <w:style w:type="character" w:customStyle="1" w:styleId="fio5">
    <w:name w:val="fio5"/>
    <w:basedOn w:val="a0"/>
    <w:rsid w:val="00AA5E2F"/>
  </w:style>
  <w:style w:type="character" w:customStyle="1" w:styleId="fio9">
    <w:name w:val="fio9"/>
    <w:basedOn w:val="a0"/>
    <w:rsid w:val="00AA5E2F"/>
  </w:style>
  <w:style w:type="paragraph" w:customStyle="1" w:styleId="msoclassa3">
    <w:name w:val="msoclassa3"/>
    <w:basedOn w:val="a"/>
    <w:rsid w:val="007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a"/>
    <w:rsid w:val="007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742E73"/>
  </w:style>
  <w:style w:type="paragraph" w:styleId="a5">
    <w:name w:val="No Spacing"/>
    <w:uiPriority w:val="1"/>
    <w:qFormat/>
    <w:rsid w:val="009E53EF"/>
    <w:pPr>
      <w:spacing w:after="0" w:line="240" w:lineRule="auto"/>
    </w:pPr>
  </w:style>
  <w:style w:type="paragraph" w:customStyle="1" w:styleId="msoclassa7">
    <w:name w:val="msoclassa7"/>
    <w:basedOn w:val="a"/>
    <w:rsid w:val="0044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746"/>
  </w:style>
  <w:style w:type="paragraph" w:styleId="a8">
    <w:name w:val="footer"/>
    <w:basedOn w:val="a"/>
    <w:link w:val="a9"/>
    <w:uiPriority w:val="99"/>
    <w:unhideWhenUsed/>
    <w:rsid w:val="0020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746"/>
  </w:style>
  <w:style w:type="paragraph" w:styleId="aa">
    <w:name w:val="Balloon Text"/>
    <w:basedOn w:val="a"/>
    <w:link w:val="ab"/>
    <w:uiPriority w:val="99"/>
    <w:semiHidden/>
    <w:unhideWhenUsed/>
    <w:rsid w:val="0064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19</Pages>
  <Words>7151</Words>
  <Characters>40766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2025-02-04T07:21:00Z</cp:lastPrinted>
  <dcterms:created xsi:type="dcterms:W3CDTF">2025-01-09T12:45:00Z</dcterms:created>
  <dcterms:modified xsi:type="dcterms:W3CDTF">2025-02-04T07:22:00Z</dcterms:modified>
</cp:coreProperties>
</file>