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1" w:rsidRPr="00023F11" w:rsidRDefault="00F91B91" w:rsidP="00F91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DE0" w:rsidRPr="00023F11" w:rsidRDefault="00A93DE0" w:rsidP="00195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заполнения платежного документа</w:t>
      </w:r>
    </w:p>
    <w:p w:rsidR="00F91B91" w:rsidRPr="00023F11" w:rsidRDefault="00F91B91" w:rsidP="0019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внесении во временное распоряжение денежных средств на лицевой (депозитный) счет Белгородского областного суда </w:t>
      </w:r>
    </w:p>
    <w:p w:rsidR="00F91B91" w:rsidRPr="00023F11" w:rsidRDefault="00F91B91" w:rsidP="00F91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E0" w:rsidRPr="00023F11" w:rsidRDefault="00A93DE0" w:rsidP="00F91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</w:t>
      </w:r>
      <w:proofErr w:type="gramStart"/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указываются:</w:t>
      </w:r>
    </w:p>
    <w:p w:rsidR="00A93DE0" w:rsidRPr="00023F11" w:rsidRDefault="00A93DE0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плательщика (наименование юридического лица); </w:t>
      </w:r>
      <w:r w:rsidR="000A667D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67D" w:rsidRPr="00023F11" w:rsidRDefault="000A667D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идентификатор: для физических лиц - страховой номер индивидуального лицевого счета (СНИЛС) или идентификационный номер налогоплательщика (ИНН), для индивидуальных предпринимателей и юридических лиц - идентификационный номер налогоплательщика (ИНН) (при наличии);</w:t>
      </w:r>
    </w:p>
    <w:p w:rsidR="000A667D" w:rsidRPr="00023F11" w:rsidRDefault="000A667D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суда;</w:t>
      </w:r>
    </w:p>
    <w:p w:rsidR="000A667D" w:rsidRPr="00023F11" w:rsidRDefault="000A667D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судебного дела (при наличии);</w:t>
      </w:r>
    </w:p>
    <w:p w:rsidR="002A0E25" w:rsidRPr="00023F11" w:rsidRDefault="000A667D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(например</w:t>
      </w:r>
      <w:r w:rsidR="00A72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залога за </w:t>
      </w:r>
      <w:r w:rsidR="002A0E25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</w:t>
      </w:r>
      <w:r w:rsidR="00A7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А.А.;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DE0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проведение экспертизы от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DE0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И.И. по гражданскому делу по иску Петрова А.А. к Иванову И.И.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DE0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</w:t>
      </w:r>
      <w:r w:rsidR="00A7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A93DE0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</w:t>
      </w:r>
      <w:r w:rsidR="00A724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3DE0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3DE0" w:rsidRPr="00023F11" w:rsidRDefault="00A93DE0" w:rsidP="00F91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нормативно-правового акта (поле 22 «Код») (при заполнении платежного документа необходимо выбрать один код):</w:t>
      </w:r>
    </w:p>
    <w:p w:rsidR="00A93DE0" w:rsidRPr="00023F11" w:rsidRDefault="00A93DE0" w:rsidP="00F9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031"/>
        <w:gridCol w:w="2694"/>
        <w:gridCol w:w="2781"/>
      </w:tblGrid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Российской Федерации, изданный в соответствии с Федеральным законом 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денежных средств</w:t>
            </w:r>
          </w:p>
        </w:tc>
      </w:tr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Судебного департамента при Верховном Суде Российской Федерации от 05.11.2015 № 345  «Об утверждении Регламента организации деятельности федеральных судов и управлений Судебного департамента в субъектах Российской Федерации по работе с лицевыми (депозитными) счетами для учета операций со средствами, поступающими во временное распоряжение»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91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заявок при проведении конкурсов и аукционов. </w:t>
            </w:r>
          </w:p>
          <w:p w:rsidR="00F91B91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контракта. </w:t>
            </w:r>
          </w:p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обязательств.</w:t>
            </w:r>
          </w:p>
        </w:tc>
      </w:tr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Уголовно-процессуальный кодекс 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E0" w:rsidRPr="00023F11" w:rsidRDefault="00A93DE0" w:rsidP="00F9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являющиеся предметом залога.</w:t>
            </w:r>
          </w:p>
        </w:tc>
      </w:tr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</w:t>
            </w:r>
            <w:proofErr w:type="gramStart"/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судопроизводства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E0" w:rsidRPr="00023F11" w:rsidRDefault="00A93DE0" w:rsidP="00F9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</w:tr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процессуальный кодекс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E0" w:rsidRPr="00023F11" w:rsidRDefault="00A93DE0" w:rsidP="00F9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взамен принятых судом мер по обеспечению иска (вносятся ответчиками).</w:t>
            </w:r>
          </w:p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рассмотрением гражданского дела.</w:t>
            </w:r>
          </w:p>
        </w:tc>
      </w:tr>
      <w:tr w:rsidR="00A93DE0" w:rsidRPr="00023F11" w:rsidTr="00A93DE0">
        <w:trPr>
          <w:tblCellSpacing w:w="0" w:type="dxa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0038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</w:t>
            </w: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E0" w:rsidRPr="00023F11" w:rsidRDefault="00A93DE0" w:rsidP="00F9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E0" w:rsidRPr="00023F11" w:rsidRDefault="00A93DE0" w:rsidP="00F9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</w:t>
            </w:r>
            <w:r w:rsidRPr="0002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являющиеся предметом залога.</w:t>
            </w:r>
          </w:p>
        </w:tc>
      </w:tr>
    </w:tbl>
    <w:p w:rsidR="00A93DE0" w:rsidRPr="00023F11" w:rsidRDefault="00A93DE0" w:rsidP="00F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3DE0" w:rsidRPr="00023F11" w:rsidRDefault="00A93DE0" w:rsidP="00F91B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плательщиком денежных средств на лицевой (депозитный) счет суда без указания номера дела учет и отнесение такого платежа к конкретному делу осуществляется на основании письменного заявления плательщика</w:t>
      </w:r>
      <w:r w:rsidR="00F91B91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уполномоченного лица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подаваемого в суд, рассматривающий дело.</w:t>
      </w:r>
    </w:p>
    <w:p w:rsidR="00A93DE0" w:rsidRPr="00023F11" w:rsidRDefault="00A93DE0" w:rsidP="00F91B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платежного документа, по которому производилось внесение средств на лицевой (депозитный) счет суда, представляется плательщиком </w:t>
      </w:r>
      <w:r w:rsidR="00F91B91"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иным уполномоченным лицом 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для приобщения к материалам дела.</w:t>
      </w:r>
    </w:p>
    <w:p w:rsidR="00A93DE0" w:rsidRPr="00023F11" w:rsidRDefault="00A93DE0" w:rsidP="00F91B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1B91" w:rsidRPr="00023F11" w:rsidRDefault="00F91B91" w:rsidP="00F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B91" w:rsidRPr="00023F11" w:rsidRDefault="00F91B91" w:rsidP="00F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</w:t>
      </w:r>
    </w:p>
    <w:p w:rsidR="00A93DE0" w:rsidRPr="00023F11" w:rsidRDefault="00A93DE0" w:rsidP="00F91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лицевого (депозитного) счета </w:t>
      </w:r>
      <w:r w:rsidR="00F91B91"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Белгородского областного </w:t>
      </w: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суда для учета операций с денежными средствами, поступающими во временное распоряжение</w:t>
      </w:r>
    </w:p>
    <w:p w:rsidR="00A93DE0" w:rsidRPr="00023F11" w:rsidRDefault="00A93DE0" w:rsidP="00F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9B7" w:rsidRDefault="0034549D" w:rsidP="00F91B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4B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E4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74B">
        <w:rPr>
          <w:rFonts w:ascii="Times New Roman" w:hAnsi="Times New Roman" w:cs="Times New Roman"/>
          <w:sz w:val="24"/>
          <w:szCs w:val="24"/>
        </w:rPr>
        <w:t>УФК по Белгородской области</w:t>
      </w:r>
      <w:r w:rsidR="00E129B7">
        <w:rPr>
          <w:rFonts w:ascii="Times New Roman" w:hAnsi="Times New Roman" w:cs="Times New Roman"/>
          <w:sz w:val="24"/>
          <w:szCs w:val="24"/>
        </w:rPr>
        <w:t xml:space="preserve"> </w:t>
      </w:r>
      <w:r w:rsidRPr="00E4774B">
        <w:rPr>
          <w:rFonts w:ascii="Times New Roman" w:hAnsi="Times New Roman" w:cs="Times New Roman"/>
          <w:sz w:val="24"/>
          <w:szCs w:val="24"/>
        </w:rPr>
        <w:t xml:space="preserve"> (БЕЛГОРОДСКИЙ ОБЛАСТНОЙ СУД,</w:t>
      </w:r>
      <w:proofErr w:type="gramEnd"/>
    </w:p>
    <w:p w:rsidR="0057339B" w:rsidRDefault="0034549D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74B">
        <w:rPr>
          <w:rFonts w:ascii="Times New Roman" w:hAnsi="Times New Roman" w:cs="Times New Roman"/>
          <w:sz w:val="24"/>
          <w:szCs w:val="24"/>
        </w:rPr>
        <w:t>Л</w:t>
      </w:r>
      <w:r w:rsidR="00E129B7">
        <w:rPr>
          <w:rFonts w:ascii="Times New Roman" w:hAnsi="Times New Roman" w:cs="Times New Roman"/>
          <w:sz w:val="24"/>
          <w:szCs w:val="24"/>
        </w:rPr>
        <w:t>/</w:t>
      </w:r>
      <w:r w:rsidRPr="00E4774B">
        <w:rPr>
          <w:rFonts w:ascii="Times New Roman" w:hAnsi="Times New Roman" w:cs="Times New Roman"/>
          <w:sz w:val="24"/>
          <w:szCs w:val="24"/>
        </w:rPr>
        <w:t xml:space="preserve">С 05261221040) </w:t>
      </w:r>
      <w:proofErr w:type="gramEnd"/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3123031526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312301001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Банковский счет: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03212643000000012600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банка: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Отделение Белгород Банка России//УФК по Белгородской области г. Белгород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банка: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011403102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40102810745370000018</w:t>
      </w:r>
    </w:p>
    <w:p w:rsidR="00A93DE0" w:rsidRPr="00023F11" w:rsidRDefault="00A93DE0" w:rsidP="00F91B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ОКТМО:</w:t>
      </w:r>
      <w:r w:rsidRPr="0002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14701000</w:t>
      </w:r>
    </w:p>
    <w:p w:rsidR="00B52994" w:rsidRPr="00023F11" w:rsidRDefault="00B52994" w:rsidP="00F91B91">
      <w:pPr>
        <w:spacing w:after="0" w:line="240" w:lineRule="auto"/>
        <w:rPr>
          <w:sz w:val="24"/>
          <w:szCs w:val="24"/>
        </w:rPr>
      </w:pPr>
    </w:p>
    <w:sectPr w:rsidR="00B52994" w:rsidRPr="00023F11" w:rsidSect="00A93D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4D3A"/>
    <w:multiLevelType w:val="hybridMultilevel"/>
    <w:tmpl w:val="A0822E16"/>
    <w:lvl w:ilvl="0" w:tplc="89FC09C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E0"/>
    <w:rsid w:val="00023F11"/>
    <w:rsid w:val="000A667D"/>
    <w:rsid w:val="00195233"/>
    <w:rsid w:val="002A0E25"/>
    <w:rsid w:val="0034549D"/>
    <w:rsid w:val="0057339B"/>
    <w:rsid w:val="006E48F0"/>
    <w:rsid w:val="008272C6"/>
    <w:rsid w:val="00941F92"/>
    <w:rsid w:val="009477CE"/>
    <w:rsid w:val="00A7246F"/>
    <w:rsid w:val="00A93DE0"/>
    <w:rsid w:val="00B52994"/>
    <w:rsid w:val="00D11088"/>
    <w:rsid w:val="00E129B7"/>
    <w:rsid w:val="00F9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GlavBuh</cp:lastModifiedBy>
  <cp:revision>4</cp:revision>
  <cp:lastPrinted>2024-11-08T07:12:00Z</cp:lastPrinted>
  <dcterms:created xsi:type="dcterms:W3CDTF">2024-10-23T12:41:00Z</dcterms:created>
  <dcterms:modified xsi:type="dcterms:W3CDTF">2024-11-08T07:12:00Z</dcterms:modified>
</cp:coreProperties>
</file>