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7C" w:rsidRPr="00547F94" w:rsidRDefault="00DB647C" w:rsidP="00DB647C">
      <w:pPr>
        <w:jc w:val="center"/>
        <w:rPr>
          <w:b/>
          <w:sz w:val="28"/>
          <w:szCs w:val="28"/>
        </w:rPr>
      </w:pPr>
      <w:r w:rsidRPr="00547F94">
        <w:rPr>
          <w:b/>
          <w:sz w:val="28"/>
          <w:szCs w:val="28"/>
        </w:rPr>
        <w:t>РАЗМЕРЫ (СТАВКИ) ГОСУДАРСТВЕННОЙ ПОШЛИНЫ</w:t>
      </w:r>
    </w:p>
    <w:p w:rsidR="00DB647C" w:rsidRPr="00547F94" w:rsidRDefault="00DB647C" w:rsidP="00DB647C">
      <w:pPr>
        <w:jc w:val="center"/>
        <w:rPr>
          <w:b/>
          <w:sz w:val="28"/>
          <w:szCs w:val="28"/>
        </w:rPr>
      </w:pPr>
      <w:r w:rsidRPr="00547F94">
        <w:rPr>
          <w:b/>
          <w:sz w:val="28"/>
          <w:szCs w:val="28"/>
        </w:rPr>
        <w:t>В РОССИЙСКОЙ ФЕДЕРАЦИИ,</w:t>
      </w:r>
    </w:p>
    <w:p w:rsidR="00DB647C" w:rsidRDefault="00DB647C" w:rsidP="00DB647C">
      <w:pPr>
        <w:jc w:val="center"/>
      </w:pPr>
      <w:r>
        <w:t>взимаемой по делам, рассматриваемым в судах общей юрисдикции, мировыми судьями</w:t>
      </w:r>
    </w:p>
    <w:p w:rsidR="00DB647C" w:rsidRDefault="00DB647C" w:rsidP="00DB647C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pict/>
      </w:r>
      <w:r>
        <w:rPr>
          <w:rFonts w:ascii="Tahoma" w:hAnsi="Tahoma" w:cs="Tahoma"/>
          <w:sz w:val="12"/>
          <w:szCs w:val="12"/>
        </w:rPr>
        <w:pict/>
      </w:r>
      <w:r>
        <w:rPr>
          <w:rFonts w:ascii="Tahoma" w:hAnsi="Tahoma" w:cs="Tahoma"/>
          <w:sz w:val="12"/>
          <w:szCs w:val="12"/>
        </w:rPr>
        <w:pict/>
      </w:r>
      <w:r>
        <w:rPr>
          <w:rFonts w:ascii="Tahoma" w:hAnsi="Tahoma" w:cs="Tahoma"/>
          <w:sz w:val="12"/>
          <w:szCs w:val="12"/>
        </w:rPr>
        <w:pict/>
      </w:r>
      <w:r>
        <w:rPr>
          <w:rFonts w:ascii="Tahoma" w:hAnsi="Tahoma" w:cs="Tahoma"/>
          <w:sz w:val="12"/>
          <w:szCs w:val="12"/>
        </w:rPr>
        <w:pict/>
      </w:r>
      <w:r>
        <w:rPr>
          <w:rFonts w:ascii="Tahoma" w:hAnsi="Tahoma" w:cs="Tahoma"/>
          <w:noProof/>
          <w:sz w:val="12"/>
          <w:szCs w:val="12"/>
        </w:rPr>
        <w:drawing>
          <wp:inline distT="0" distB="0" distL="0" distR="0">
            <wp:extent cx="9525" cy="9525"/>
            <wp:effectExtent l="0" t="0" r="0" b="0"/>
            <wp:docPr id="1" name="Рисунок 1" descr="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20" w:type="dxa"/>
        <w:tblCellSpacing w:w="0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6"/>
        <w:gridCol w:w="5954"/>
      </w:tblGrid>
      <w:tr w:rsidR="00DB647C" w:rsidRPr="00DA3CF3" w:rsidTr="00D751E1">
        <w:trPr>
          <w:trHeight w:val="326"/>
          <w:tblCellSpacing w:w="0" w:type="dxa"/>
        </w:trPr>
        <w:tc>
          <w:tcPr>
            <w:tcW w:w="10720" w:type="dxa"/>
            <w:gridSpan w:val="2"/>
            <w:vAlign w:val="center"/>
          </w:tcPr>
          <w:p w:rsidR="00DB647C" w:rsidRPr="00100188" w:rsidRDefault="00DB647C" w:rsidP="00D751E1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100188">
              <w:rPr>
                <w:sz w:val="22"/>
                <w:szCs w:val="22"/>
              </w:rPr>
              <w:t>При подаче искового заявления имущественного характера, административного искового заявления имущественного характера, подлежащих оценке, при цене иска:</w:t>
            </w:r>
          </w:p>
        </w:tc>
      </w:tr>
      <w:tr w:rsidR="00DB647C" w:rsidRPr="00DA3CF3" w:rsidTr="00D751E1">
        <w:trPr>
          <w:trHeight w:val="2540"/>
          <w:tblCellSpacing w:w="0" w:type="dxa"/>
        </w:trPr>
        <w:tc>
          <w:tcPr>
            <w:tcW w:w="4766" w:type="dxa"/>
          </w:tcPr>
          <w:p w:rsidR="00DB647C" w:rsidRDefault="00DB647C" w:rsidP="00D751E1">
            <w:pPr>
              <w:ind w:left="66"/>
              <w:rPr>
                <w:sz w:val="20"/>
                <w:szCs w:val="20"/>
              </w:rPr>
            </w:pPr>
            <w:r w:rsidRPr="0005659C">
              <w:rPr>
                <w:sz w:val="20"/>
                <w:szCs w:val="20"/>
              </w:rPr>
              <w:t>до 100 000 руб.                  </w:t>
            </w:r>
            <w:r w:rsidRPr="0005659C">
              <w:rPr>
                <w:sz w:val="20"/>
                <w:szCs w:val="20"/>
              </w:rPr>
              <w:br/>
              <w:t xml:space="preserve">от 100 001 руб. до 300 000 руб.  </w:t>
            </w:r>
            <w:r w:rsidRPr="0005659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 w:rsidRPr="0005659C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>300 001</w:t>
            </w:r>
            <w:r w:rsidRPr="0005659C">
              <w:rPr>
                <w:sz w:val="20"/>
                <w:szCs w:val="20"/>
              </w:rPr>
              <w:t xml:space="preserve"> руб</w:t>
            </w:r>
            <w:r>
              <w:rPr>
                <w:sz w:val="20"/>
                <w:szCs w:val="20"/>
              </w:rPr>
              <w:t>.</w:t>
            </w:r>
            <w:r w:rsidRPr="0005659C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5</w:t>
            </w:r>
            <w:r w:rsidRPr="0005659C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r w:rsidRPr="0005659C">
              <w:rPr>
                <w:sz w:val="20"/>
                <w:szCs w:val="20"/>
              </w:rPr>
              <w:t>000 руб</w:t>
            </w:r>
            <w:r>
              <w:rPr>
                <w:sz w:val="20"/>
                <w:szCs w:val="20"/>
              </w:rPr>
              <w:t>.</w:t>
            </w:r>
          </w:p>
          <w:p w:rsidR="00DB647C" w:rsidRDefault="00DB647C" w:rsidP="00D751E1">
            <w:pPr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500 001 руб. до 1 000 000 руб.</w:t>
            </w:r>
          </w:p>
          <w:p w:rsidR="00DB647C" w:rsidRDefault="00DB647C" w:rsidP="00D751E1">
            <w:pPr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1 000 001 руб. до 3 000 000 руб.</w:t>
            </w:r>
          </w:p>
          <w:p w:rsidR="00DB647C" w:rsidRDefault="00DB647C" w:rsidP="00D751E1">
            <w:pPr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3 000 001 руб. до 8 000 000 руб.</w:t>
            </w:r>
          </w:p>
          <w:p w:rsidR="00DB647C" w:rsidRDefault="00DB647C" w:rsidP="00D751E1">
            <w:pPr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8 000 001 руб. до 24 000 000 руб.</w:t>
            </w:r>
          </w:p>
          <w:p w:rsidR="00DB647C" w:rsidRDefault="00DB647C" w:rsidP="00D751E1">
            <w:pPr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24 000 001 руб. до 50 000 000 руб.</w:t>
            </w:r>
          </w:p>
          <w:p w:rsidR="00DB647C" w:rsidRDefault="00DB647C" w:rsidP="00D751E1">
            <w:pPr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50 000 000 руб. до 100 000 000 руб.</w:t>
            </w:r>
          </w:p>
          <w:p w:rsidR="00DB647C" w:rsidRPr="0005659C" w:rsidRDefault="00DB647C" w:rsidP="00D751E1">
            <w:pPr>
              <w:ind w:left="66"/>
              <w:rPr>
                <w:sz w:val="20"/>
                <w:szCs w:val="20"/>
              </w:rPr>
            </w:pPr>
            <w:r w:rsidRPr="0005659C">
              <w:rPr>
                <w:sz w:val="20"/>
                <w:szCs w:val="20"/>
              </w:rPr>
              <w:t>свыше 100</w:t>
            </w:r>
            <w:r>
              <w:rPr>
                <w:sz w:val="20"/>
                <w:szCs w:val="20"/>
              </w:rPr>
              <w:t> 00</w:t>
            </w:r>
            <w:r w:rsidRPr="000565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05659C">
              <w:rPr>
                <w:sz w:val="20"/>
                <w:szCs w:val="20"/>
              </w:rPr>
              <w:t>000 руб</w:t>
            </w:r>
            <w:r>
              <w:rPr>
                <w:sz w:val="20"/>
                <w:szCs w:val="20"/>
              </w:rPr>
              <w:t>.</w:t>
            </w:r>
            <w:r w:rsidRPr="0005659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5954" w:type="dxa"/>
          </w:tcPr>
          <w:p w:rsidR="00DB647C" w:rsidRDefault="00DB647C" w:rsidP="00D751E1">
            <w:pPr>
              <w:ind w:left="53"/>
              <w:rPr>
                <w:sz w:val="20"/>
                <w:szCs w:val="20"/>
              </w:rPr>
            </w:pPr>
            <w:r w:rsidRPr="0005659C">
              <w:rPr>
                <w:sz w:val="20"/>
                <w:szCs w:val="20"/>
              </w:rPr>
              <w:t xml:space="preserve">4 000 руб.    </w:t>
            </w:r>
            <w:r w:rsidRPr="0005659C">
              <w:rPr>
                <w:sz w:val="20"/>
                <w:szCs w:val="20"/>
              </w:rPr>
              <w:br/>
              <w:t>4 000 руб. +  3% суммы, превышающей 100 000 руб.       </w:t>
            </w:r>
            <w:r w:rsidRPr="0005659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10 000 </w:t>
            </w:r>
            <w:r w:rsidRPr="0005659C">
              <w:rPr>
                <w:sz w:val="20"/>
                <w:szCs w:val="20"/>
              </w:rPr>
              <w:t>руб. + 2</w:t>
            </w:r>
            <w:r>
              <w:rPr>
                <w:sz w:val="20"/>
                <w:szCs w:val="20"/>
              </w:rPr>
              <w:t>,5</w:t>
            </w:r>
            <w:r w:rsidRPr="0005659C">
              <w:rPr>
                <w:sz w:val="20"/>
                <w:szCs w:val="20"/>
              </w:rPr>
              <w:t xml:space="preserve">% суммы, превышающей </w:t>
            </w:r>
            <w:r>
              <w:rPr>
                <w:sz w:val="20"/>
                <w:szCs w:val="20"/>
              </w:rPr>
              <w:t>3</w:t>
            </w:r>
            <w:r w:rsidRPr="0005659C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r w:rsidRPr="0005659C">
              <w:rPr>
                <w:sz w:val="20"/>
                <w:szCs w:val="20"/>
              </w:rPr>
              <w:t xml:space="preserve">000 руб.              </w:t>
            </w:r>
          </w:p>
          <w:p w:rsidR="00DB647C" w:rsidRDefault="00DB647C" w:rsidP="00D751E1">
            <w:pPr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15 000 руб. </w:t>
            </w:r>
            <w:r w:rsidRPr="0005659C">
              <w:rPr>
                <w:sz w:val="20"/>
                <w:szCs w:val="20"/>
              </w:rPr>
              <w:t xml:space="preserve">+ 2% суммы, превышающей </w:t>
            </w:r>
            <w:r>
              <w:rPr>
                <w:sz w:val="20"/>
                <w:szCs w:val="20"/>
              </w:rPr>
              <w:t>5</w:t>
            </w:r>
            <w:r w:rsidRPr="0005659C">
              <w:rPr>
                <w:sz w:val="20"/>
                <w:szCs w:val="20"/>
              </w:rPr>
              <w:t xml:space="preserve">00 000 руб.              </w:t>
            </w:r>
          </w:p>
          <w:p w:rsidR="00DB647C" w:rsidRDefault="00DB647C" w:rsidP="00D751E1">
            <w:pPr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</w:t>
            </w:r>
            <w:r w:rsidRPr="0005659C">
              <w:rPr>
                <w:sz w:val="20"/>
                <w:szCs w:val="20"/>
              </w:rPr>
              <w:t xml:space="preserve"> руб. + 1% суммы, превышающей </w:t>
            </w:r>
            <w:r>
              <w:rPr>
                <w:sz w:val="20"/>
                <w:szCs w:val="20"/>
              </w:rPr>
              <w:t>1 </w:t>
            </w:r>
            <w:r w:rsidRPr="0005659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Pr="0005659C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</w:t>
            </w:r>
            <w:r w:rsidRPr="0005659C">
              <w:rPr>
                <w:sz w:val="20"/>
                <w:szCs w:val="20"/>
              </w:rPr>
              <w:t xml:space="preserve"> руб. </w:t>
            </w:r>
          </w:p>
          <w:p w:rsidR="00DB647C" w:rsidRDefault="00DB647C" w:rsidP="00D751E1">
            <w:pPr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45 000 руб. </w:t>
            </w:r>
            <w:r w:rsidRPr="0005659C"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</w:rPr>
              <w:t>0,7</w:t>
            </w:r>
            <w:r w:rsidRPr="0005659C">
              <w:rPr>
                <w:sz w:val="20"/>
                <w:szCs w:val="20"/>
              </w:rPr>
              <w:t xml:space="preserve">% суммы, превышающей </w:t>
            </w:r>
            <w:r>
              <w:rPr>
                <w:sz w:val="20"/>
                <w:szCs w:val="20"/>
              </w:rPr>
              <w:t>3</w:t>
            </w:r>
            <w:r w:rsidRPr="0005659C">
              <w:rPr>
                <w:sz w:val="20"/>
                <w:szCs w:val="20"/>
              </w:rPr>
              <w:t xml:space="preserve"> 000 000 руб.</w:t>
            </w:r>
          </w:p>
          <w:p w:rsidR="00DB647C" w:rsidRDefault="00DB647C" w:rsidP="00D751E1">
            <w:pPr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80 0</w:t>
            </w:r>
            <w:r w:rsidRPr="0005659C">
              <w:rPr>
                <w:sz w:val="20"/>
                <w:szCs w:val="20"/>
              </w:rPr>
              <w:t>00 руб. + 0,</w:t>
            </w:r>
            <w:r>
              <w:rPr>
                <w:sz w:val="20"/>
                <w:szCs w:val="20"/>
              </w:rPr>
              <w:t>3</w:t>
            </w:r>
            <w:r w:rsidRPr="0005659C">
              <w:rPr>
                <w:sz w:val="20"/>
                <w:szCs w:val="20"/>
              </w:rPr>
              <w:t xml:space="preserve">5% суммы, превышающей </w:t>
            </w:r>
            <w:r>
              <w:rPr>
                <w:sz w:val="20"/>
                <w:szCs w:val="20"/>
              </w:rPr>
              <w:t>8 </w:t>
            </w:r>
            <w:r w:rsidRPr="0005659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Pr="0005659C">
              <w:rPr>
                <w:sz w:val="20"/>
                <w:szCs w:val="20"/>
              </w:rPr>
              <w:t xml:space="preserve">000 руб. </w:t>
            </w:r>
          </w:p>
          <w:p w:rsidR="00DB647C" w:rsidRDefault="00DB647C" w:rsidP="00D751E1">
            <w:pPr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Pr="0005659C">
              <w:rPr>
                <w:sz w:val="20"/>
                <w:szCs w:val="20"/>
              </w:rPr>
              <w:t xml:space="preserve"> 000 руб. + 0,3% суммы, превышающей </w:t>
            </w:r>
            <w:r>
              <w:rPr>
                <w:sz w:val="20"/>
                <w:szCs w:val="20"/>
              </w:rPr>
              <w:t>24</w:t>
            </w:r>
            <w:r w:rsidRPr="0005659C">
              <w:rPr>
                <w:sz w:val="20"/>
                <w:szCs w:val="20"/>
              </w:rPr>
              <w:t xml:space="preserve"> 000 000 руб.</w:t>
            </w:r>
          </w:p>
          <w:p w:rsidR="00DB647C" w:rsidRDefault="00DB647C" w:rsidP="00D751E1">
            <w:pPr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  <w:r w:rsidRPr="0005659C">
              <w:rPr>
                <w:sz w:val="20"/>
                <w:szCs w:val="20"/>
              </w:rPr>
              <w:t xml:space="preserve"> 000 руб. + 0,</w:t>
            </w:r>
            <w:r>
              <w:rPr>
                <w:sz w:val="20"/>
                <w:szCs w:val="20"/>
              </w:rPr>
              <w:t>2</w:t>
            </w:r>
            <w:r w:rsidRPr="0005659C">
              <w:rPr>
                <w:sz w:val="20"/>
                <w:szCs w:val="20"/>
              </w:rPr>
              <w:t xml:space="preserve">% суммы, превышающей </w:t>
            </w:r>
            <w:r>
              <w:rPr>
                <w:sz w:val="20"/>
                <w:szCs w:val="20"/>
              </w:rPr>
              <w:t>50</w:t>
            </w:r>
            <w:r w:rsidRPr="0005659C">
              <w:rPr>
                <w:sz w:val="20"/>
                <w:szCs w:val="20"/>
              </w:rPr>
              <w:t xml:space="preserve"> 000 000 руб.</w:t>
            </w:r>
          </w:p>
          <w:p w:rsidR="00DB647C" w:rsidRDefault="00DB647C" w:rsidP="00D751E1">
            <w:pPr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314 000 руб. + 0,15% суммы, превышающей 100 000 000 руб., </w:t>
            </w:r>
          </w:p>
          <w:p w:rsidR="00DB647C" w:rsidRPr="0005659C" w:rsidRDefault="00DB647C" w:rsidP="00D751E1">
            <w:pPr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 не более 900 000 руб.</w:t>
            </w:r>
          </w:p>
        </w:tc>
      </w:tr>
      <w:tr w:rsidR="00DB647C" w:rsidRPr="00DA3CF3" w:rsidTr="00D751E1">
        <w:trPr>
          <w:trHeight w:val="271"/>
          <w:tblCellSpacing w:w="0" w:type="dxa"/>
        </w:trPr>
        <w:tc>
          <w:tcPr>
            <w:tcW w:w="10720" w:type="dxa"/>
            <w:gridSpan w:val="2"/>
          </w:tcPr>
          <w:p w:rsidR="00DB647C" w:rsidRPr="00E31336" w:rsidRDefault="00DB647C" w:rsidP="00D751E1">
            <w:pPr>
              <w:ind w:left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</w:t>
            </w:r>
            <w:r w:rsidRPr="00E31336">
              <w:rPr>
                <w:sz w:val="20"/>
                <w:szCs w:val="20"/>
              </w:rPr>
              <w:t>одач</w:t>
            </w:r>
            <w:r>
              <w:rPr>
                <w:sz w:val="20"/>
                <w:szCs w:val="20"/>
              </w:rPr>
              <w:t>е</w:t>
            </w:r>
            <w:r w:rsidRPr="00E31336">
              <w:rPr>
                <w:sz w:val="20"/>
                <w:szCs w:val="20"/>
              </w:rPr>
              <w:t xml:space="preserve"> заявления о вынесении судебного приказа</w:t>
            </w:r>
            <w:r>
              <w:rPr>
                <w:sz w:val="20"/>
                <w:szCs w:val="20"/>
              </w:rPr>
              <w:t xml:space="preserve">: </w:t>
            </w:r>
            <w:r w:rsidRPr="00E31336">
              <w:rPr>
                <w:sz w:val="20"/>
                <w:szCs w:val="20"/>
              </w:rPr>
              <w:t>50% размера госпошлины, взимаемой при подаче искового заявления имущественного характера</w:t>
            </w:r>
          </w:p>
        </w:tc>
      </w:tr>
      <w:tr w:rsidR="00DB647C" w:rsidRPr="00DA3CF3" w:rsidTr="00D751E1">
        <w:trPr>
          <w:trHeight w:val="207"/>
          <w:tblCellSpacing w:w="0" w:type="dxa"/>
        </w:trPr>
        <w:tc>
          <w:tcPr>
            <w:tcW w:w="10720" w:type="dxa"/>
            <w:gridSpan w:val="2"/>
          </w:tcPr>
          <w:p w:rsidR="00DB647C" w:rsidRDefault="00DB647C" w:rsidP="00D751E1">
            <w:pPr>
              <w:ind w:left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7791C">
              <w:rPr>
                <w:sz w:val="20"/>
                <w:szCs w:val="20"/>
              </w:rPr>
              <w:t>ри подаче искового заявления о расторжении брака</w:t>
            </w:r>
            <w:r>
              <w:rPr>
                <w:sz w:val="20"/>
                <w:szCs w:val="20"/>
              </w:rPr>
              <w:t>: 5 000 руб.</w:t>
            </w:r>
          </w:p>
        </w:tc>
      </w:tr>
      <w:tr w:rsidR="00DB647C" w:rsidRPr="00DA3CF3" w:rsidTr="00D751E1">
        <w:trPr>
          <w:trHeight w:val="378"/>
          <w:tblCellSpacing w:w="0" w:type="dxa"/>
        </w:trPr>
        <w:tc>
          <w:tcPr>
            <w:tcW w:w="10720" w:type="dxa"/>
            <w:gridSpan w:val="2"/>
          </w:tcPr>
          <w:p w:rsidR="00DB647C" w:rsidRDefault="00DB647C" w:rsidP="00D751E1">
            <w:pPr>
              <w:ind w:left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41CFC">
              <w:rPr>
                <w:sz w:val="20"/>
                <w:szCs w:val="20"/>
              </w:rPr>
              <w:t xml:space="preserve">ри подаче заявления по делам о взыскании алиментов - 150 руб. Если судом выносится решение о взыскании </w:t>
            </w:r>
            <w:proofErr w:type="gramStart"/>
            <w:r w:rsidRPr="00841CFC">
              <w:rPr>
                <w:sz w:val="20"/>
                <w:szCs w:val="20"/>
              </w:rPr>
              <w:t>алиментов</w:t>
            </w:r>
            <w:proofErr w:type="gramEnd"/>
            <w:r w:rsidRPr="00841CFC">
              <w:rPr>
                <w:sz w:val="20"/>
                <w:szCs w:val="20"/>
              </w:rPr>
              <w:t xml:space="preserve"> как на содержание детей, так и на содержание истца, размер госпошлины увеличивается в два раза</w:t>
            </w:r>
          </w:p>
        </w:tc>
      </w:tr>
      <w:tr w:rsidR="00DB647C" w:rsidRPr="00DA3CF3" w:rsidTr="00D751E1">
        <w:trPr>
          <w:trHeight w:val="456"/>
          <w:tblCellSpacing w:w="0" w:type="dxa"/>
        </w:trPr>
        <w:tc>
          <w:tcPr>
            <w:tcW w:w="10720" w:type="dxa"/>
            <w:gridSpan w:val="2"/>
          </w:tcPr>
          <w:p w:rsidR="00DB647C" w:rsidRDefault="00DB647C" w:rsidP="00D751E1">
            <w:pPr>
              <w:ind w:left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902ED">
              <w:rPr>
                <w:sz w:val="20"/>
                <w:szCs w:val="20"/>
              </w:rPr>
              <w:t>ри подаче заявления о выдаче дубликата исполнительного листа, о пересмотре заочного реше</w:t>
            </w:r>
            <w:r>
              <w:rPr>
                <w:sz w:val="20"/>
                <w:szCs w:val="20"/>
              </w:rPr>
              <w:t>ния судом, вынесшим это решение:</w:t>
            </w:r>
            <w:r w:rsidRPr="005902E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</w:t>
            </w:r>
            <w:r w:rsidRPr="005902ED">
              <w:rPr>
                <w:sz w:val="20"/>
                <w:szCs w:val="20"/>
              </w:rPr>
              <w:t>500 руб</w:t>
            </w:r>
            <w:r>
              <w:rPr>
                <w:sz w:val="20"/>
                <w:szCs w:val="20"/>
              </w:rPr>
              <w:t>.</w:t>
            </w:r>
          </w:p>
        </w:tc>
      </w:tr>
      <w:tr w:rsidR="00DB647C" w:rsidRPr="00DA3CF3" w:rsidTr="00D751E1">
        <w:trPr>
          <w:trHeight w:val="271"/>
          <w:tblCellSpacing w:w="0" w:type="dxa"/>
        </w:trPr>
        <w:tc>
          <w:tcPr>
            <w:tcW w:w="10720" w:type="dxa"/>
            <w:gridSpan w:val="2"/>
          </w:tcPr>
          <w:p w:rsidR="00DB647C" w:rsidRDefault="00DB647C" w:rsidP="00D751E1">
            <w:pPr>
              <w:ind w:left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177A7">
              <w:rPr>
                <w:sz w:val="20"/>
                <w:szCs w:val="20"/>
              </w:rPr>
              <w:t xml:space="preserve">ри подаче заявления о восстановлении пропущенного срока для предъявления исполнительного листа к исполнению, </w:t>
            </w:r>
            <w:r>
              <w:rPr>
                <w:sz w:val="20"/>
                <w:szCs w:val="20"/>
              </w:rPr>
              <w:t xml:space="preserve">    </w:t>
            </w:r>
            <w:r w:rsidRPr="00A177A7">
              <w:rPr>
                <w:sz w:val="20"/>
                <w:szCs w:val="20"/>
              </w:rPr>
              <w:t>об отсрочке или рассрочке исполнения судебного постановления, изменении способа и порядка его исполнения, о повороте исполнения, о разъяснении судебного постановления</w:t>
            </w:r>
            <w:r>
              <w:rPr>
                <w:sz w:val="20"/>
                <w:szCs w:val="20"/>
              </w:rPr>
              <w:t xml:space="preserve">:  </w:t>
            </w:r>
            <w:r w:rsidRPr="00A177A7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</w:t>
            </w:r>
            <w:r w:rsidRPr="00A177A7">
              <w:rPr>
                <w:sz w:val="20"/>
                <w:szCs w:val="20"/>
              </w:rPr>
              <w:t>000 руб</w:t>
            </w:r>
            <w:r>
              <w:rPr>
                <w:sz w:val="20"/>
                <w:szCs w:val="20"/>
              </w:rPr>
              <w:t>.</w:t>
            </w:r>
          </w:p>
        </w:tc>
      </w:tr>
      <w:tr w:rsidR="00DB647C" w:rsidRPr="00DA3CF3" w:rsidTr="00D751E1">
        <w:trPr>
          <w:trHeight w:val="119"/>
          <w:tblCellSpacing w:w="0" w:type="dxa"/>
        </w:trPr>
        <w:tc>
          <w:tcPr>
            <w:tcW w:w="10720" w:type="dxa"/>
            <w:gridSpan w:val="2"/>
          </w:tcPr>
          <w:p w:rsidR="00DB647C" w:rsidRDefault="00DB647C" w:rsidP="00D751E1">
            <w:pPr>
              <w:ind w:left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41CFC">
              <w:rPr>
                <w:sz w:val="20"/>
                <w:szCs w:val="20"/>
              </w:rPr>
              <w:t xml:space="preserve">ри подаче заявления о пересмотре судебных постановлений по новым </w:t>
            </w:r>
            <w:r>
              <w:rPr>
                <w:sz w:val="20"/>
                <w:szCs w:val="20"/>
              </w:rPr>
              <w:t>(</w:t>
            </w:r>
            <w:r w:rsidRPr="00841CFC">
              <w:rPr>
                <w:sz w:val="20"/>
                <w:szCs w:val="20"/>
              </w:rPr>
              <w:t>вновь открывшимся</w:t>
            </w:r>
            <w:r>
              <w:rPr>
                <w:sz w:val="20"/>
                <w:szCs w:val="20"/>
              </w:rPr>
              <w:t>)</w:t>
            </w:r>
            <w:r w:rsidRPr="00841CFC">
              <w:rPr>
                <w:sz w:val="20"/>
                <w:szCs w:val="20"/>
              </w:rPr>
              <w:t xml:space="preserve"> обстоятельствам</w:t>
            </w:r>
            <w:r>
              <w:rPr>
                <w:sz w:val="20"/>
                <w:szCs w:val="20"/>
              </w:rPr>
              <w:t xml:space="preserve">: </w:t>
            </w:r>
            <w:r w:rsidRPr="00841CFC"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</w:rPr>
              <w:t xml:space="preserve"> </w:t>
            </w:r>
            <w:r w:rsidRPr="00841CFC">
              <w:rPr>
                <w:sz w:val="20"/>
                <w:szCs w:val="20"/>
              </w:rPr>
              <w:t>000 руб</w:t>
            </w:r>
            <w:r>
              <w:rPr>
                <w:sz w:val="20"/>
                <w:szCs w:val="20"/>
              </w:rPr>
              <w:t>.</w:t>
            </w:r>
          </w:p>
        </w:tc>
      </w:tr>
      <w:tr w:rsidR="00DB647C" w:rsidRPr="00DA3CF3" w:rsidTr="00D751E1">
        <w:trPr>
          <w:trHeight w:val="151"/>
          <w:tblCellSpacing w:w="0" w:type="dxa"/>
        </w:trPr>
        <w:tc>
          <w:tcPr>
            <w:tcW w:w="10720" w:type="dxa"/>
            <w:gridSpan w:val="2"/>
          </w:tcPr>
          <w:p w:rsidR="00DB647C" w:rsidRDefault="00DB647C" w:rsidP="00D751E1">
            <w:pPr>
              <w:ind w:left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41CFC">
              <w:rPr>
                <w:sz w:val="20"/>
                <w:szCs w:val="20"/>
              </w:rPr>
              <w:t>ри подаче заявления об обеспечении иска, о замене обеспечительной меры, об отмене обеспечения</w:t>
            </w:r>
            <w:r>
              <w:rPr>
                <w:sz w:val="20"/>
                <w:szCs w:val="20"/>
              </w:rPr>
              <w:t>: 10 000 руб.</w:t>
            </w:r>
            <w:r w:rsidRPr="00841CFC">
              <w:rPr>
                <w:sz w:val="20"/>
                <w:szCs w:val="20"/>
              </w:rPr>
              <w:t xml:space="preserve"> </w:t>
            </w:r>
          </w:p>
        </w:tc>
      </w:tr>
      <w:tr w:rsidR="00DB647C" w:rsidRPr="00DA3CF3" w:rsidTr="00D751E1">
        <w:trPr>
          <w:trHeight w:val="324"/>
          <w:tblCellSpacing w:w="0" w:type="dxa"/>
        </w:trPr>
        <w:tc>
          <w:tcPr>
            <w:tcW w:w="10720" w:type="dxa"/>
            <w:gridSpan w:val="2"/>
          </w:tcPr>
          <w:p w:rsidR="00DB647C" w:rsidRDefault="00DB647C" w:rsidP="00D751E1">
            <w:pPr>
              <w:ind w:left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70C9E">
              <w:rPr>
                <w:sz w:val="20"/>
                <w:szCs w:val="20"/>
              </w:rPr>
              <w:t>ри подаче административного искового заявления о присуждении компенсации за нарушение условий содержания под стражей, содержания в исправительном учреждении</w:t>
            </w:r>
            <w:r>
              <w:rPr>
                <w:sz w:val="20"/>
                <w:szCs w:val="20"/>
              </w:rPr>
              <w:t xml:space="preserve">: </w:t>
            </w:r>
            <w:r w:rsidRPr="00570C9E">
              <w:rPr>
                <w:sz w:val="20"/>
                <w:szCs w:val="20"/>
              </w:rPr>
              <w:t xml:space="preserve"> 300 руб</w:t>
            </w:r>
            <w:r>
              <w:rPr>
                <w:sz w:val="20"/>
                <w:szCs w:val="20"/>
              </w:rPr>
              <w:t>.</w:t>
            </w:r>
          </w:p>
        </w:tc>
      </w:tr>
      <w:tr w:rsidR="00DB647C" w:rsidRPr="00DA3CF3" w:rsidTr="00D751E1">
        <w:trPr>
          <w:trHeight w:val="133"/>
          <w:tblCellSpacing w:w="0" w:type="dxa"/>
        </w:trPr>
        <w:tc>
          <w:tcPr>
            <w:tcW w:w="10720" w:type="dxa"/>
            <w:gridSpan w:val="2"/>
          </w:tcPr>
          <w:p w:rsidR="00DB647C" w:rsidRDefault="00DB647C" w:rsidP="00D751E1">
            <w:pPr>
              <w:ind w:left="77"/>
              <w:rPr>
                <w:sz w:val="20"/>
                <w:szCs w:val="20"/>
              </w:rPr>
            </w:pPr>
            <w:r w:rsidRPr="00DE4764">
              <w:rPr>
                <w:sz w:val="20"/>
                <w:szCs w:val="20"/>
              </w:rPr>
              <w:t>При подаче заявления по делам особого производства: 3 000 руб.</w:t>
            </w:r>
          </w:p>
        </w:tc>
      </w:tr>
      <w:tr w:rsidR="00DB647C" w:rsidRPr="00DA3CF3" w:rsidTr="00D751E1">
        <w:trPr>
          <w:trHeight w:val="491"/>
          <w:tblCellSpacing w:w="0" w:type="dxa"/>
        </w:trPr>
        <w:tc>
          <w:tcPr>
            <w:tcW w:w="10720" w:type="dxa"/>
            <w:gridSpan w:val="2"/>
            <w:vAlign w:val="center"/>
          </w:tcPr>
          <w:p w:rsidR="00DB647C" w:rsidRPr="00253BE7" w:rsidRDefault="00DB647C" w:rsidP="00D751E1">
            <w:pPr>
              <w:spacing w:line="192" w:lineRule="auto"/>
              <w:ind w:left="7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31336">
              <w:rPr>
                <w:sz w:val="20"/>
                <w:szCs w:val="20"/>
              </w:rPr>
              <w:t>ри подаче искового заявления имущественного характера, не подлежащего оценке, искового заявления неимущественного характера</w:t>
            </w:r>
            <w:r>
              <w:rPr>
                <w:sz w:val="20"/>
                <w:szCs w:val="20"/>
              </w:rPr>
              <w:t xml:space="preserve">; </w:t>
            </w:r>
            <w:r w:rsidRPr="00F7791C">
              <w:rPr>
                <w:sz w:val="20"/>
                <w:szCs w:val="20"/>
              </w:rPr>
              <w:t>искового заявления по спорам, возникающим при заключении, изменении или расторжении договоров, не содержащего требования о возврате исполненного по сделке или о присуждении имущества, а также искового заявления по спорам о признании сделок недействительными, не содержащего требования о применении последствий недействительности сделок</w:t>
            </w:r>
            <w:proofErr w:type="gramEnd"/>
          </w:p>
        </w:tc>
      </w:tr>
      <w:tr w:rsidR="00DB647C" w:rsidRPr="00DA3CF3" w:rsidTr="00D751E1">
        <w:trPr>
          <w:trHeight w:val="399"/>
          <w:tblCellSpacing w:w="0" w:type="dxa"/>
        </w:trPr>
        <w:tc>
          <w:tcPr>
            <w:tcW w:w="4766" w:type="dxa"/>
          </w:tcPr>
          <w:p w:rsidR="00DB647C" w:rsidRPr="00253BE7" w:rsidRDefault="00DB647C" w:rsidP="00D751E1">
            <w:pPr>
              <w:ind w:left="77"/>
              <w:rPr>
                <w:sz w:val="20"/>
                <w:szCs w:val="20"/>
              </w:rPr>
            </w:pPr>
            <w:r w:rsidRPr="00253BE7">
              <w:rPr>
                <w:sz w:val="20"/>
                <w:szCs w:val="20"/>
              </w:rPr>
              <w:t xml:space="preserve">для физических лиц               </w:t>
            </w:r>
            <w:r w:rsidRPr="00253BE7">
              <w:rPr>
                <w:sz w:val="20"/>
                <w:szCs w:val="20"/>
              </w:rPr>
              <w:br/>
              <w:t xml:space="preserve">для организаций                  </w:t>
            </w:r>
          </w:p>
        </w:tc>
        <w:tc>
          <w:tcPr>
            <w:tcW w:w="5954" w:type="dxa"/>
          </w:tcPr>
          <w:p w:rsidR="00DB647C" w:rsidRDefault="00DB647C" w:rsidP="00D751E1">
            <w:pPr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</w:t>
            </w:r>
            <w:r w:rsidRPr="00253BE7">
              <w:rPr>
                <w:sz w:val="20"/>
                <w:szCs w:val="20"/>
              </w:rPr>
              <w:t>00 руб</w:t>
            </w:r>
            <w:r>
              <w:rPr>
                <w:sz w:val="20"/>
                <w:szCs w:val="20"/>
              </w:rPr>
              <w:t>.</w:t>
            </w:r>
            <w:r w:rsidRPr="00253BE7">
              <w:rPr>
                <w:sz w:val="20"/>
                <w:szCs w:val="20"/>
              </w:rPr>
              <w:t>          </w:t>
            </w:r>
          </w:p>
          <w:p w:rsidR="00DB647C" w:rsidRPr="00253BE7" w:rsidRDefault="00DB647C" w:rsidP="00D751E1">
            <w:pPr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 руб.</w:t>
            </w:r>
          </w:p>
        </w:tc>
      </w:tr>
      <w:tr w:rsidR="00DB647C" w:rsidRPr="00DA3CF3" w:rsidTr="00D751E1">
        <w:trPr>
          <w:trHeight w:val="399"/>
          <w:tblCellSpacing w:w="0" w:type="dxa"/>
        </w:trPr>
        <w:tc>
          <w:tcPr>
            <w:tcW w:w="10720" w:type="dxa"/>
            <w:gridSpan w:val="2"/>
          </w:tcPr>
          <w:p w:rsidR="00DB647C" w:rsidRDefault="00DB647C" w:rsidP="00D751E1">
            <w:pPr>
              <w:spacing w:line="192" w:lineRule="auto"/>
              <w:ind w:left="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1077E">
              <w:rPr>
                <w:sz w:val="20"/>
                <w:szCs w:val="20"/>
              </w:rPr>
              <w:t xml:space="preserve">ри подаче административного искового заявления об оспаривании (полностью или частично) </w:t>
            </w:r>
            <w:proofErr w:type="gramStart"/>
            <w:r w:rsidRPr="0071077E">
              <w:rPr>
                <w:sz w:val="20"/>
                <w:szCs w:val="20"/>
              </w:rPr>
              <w:t>нормативных</w:t>
            </w:r>
            <w:proofErr w:type="gramEnd"/>
            <w:r w:rsidRPr="0071077E">
              <w:rPr>
                <w:sz w:val="20"/>
                <w:szCs w:val="20"/>
              </w:rPr>
              <w:t xml:space="preserve"> </w:t>
            </w:r>
          </w:p>
          <w:p w:rsidR="00DB647C" w:rsidRDefault="00DB647C" w:rsidP="00D751E1">
            <w:pPr>
              <w:spacing w:line="192" w:lineRule="auto"/>
              <w:ind w:left="130"/>
              <w:jc w:val="center"/>
              <w:rPr>
                <w:sz w:val="20"/>
                <w:szCs w:val="20"/>
              </w:rPr>
            </w:pPr>
            <w:r w:rsidRPr="0071077E">
              <w:rPr>
                <w:sz w:val="20"/>
                <w:szCs w:val="20"/>
              </w:rPr>
              <w:t>правовых актов (нормативных актов) государственных органов</w:t>
            </w:r>
            <w:r>
              <w:rPr>
                <w:sz w:val="20"/>
                <w:szCs w:val="20"/>
              </w:rPr>
              <w:t xml:space="preserve"> и др.</w:t>
            </w:r>
          </w:p>
        </w:tc>
      </w:tr>
      <w:tr w:rsidR="00DB647C" w:rsidRPr="00DA3CF3" w:rsidTr="00D751E1">
        <w:trPr>
          <w:trHeight w:val="399"/>
          <w:tblCellSpacing w:w="0" w:type="dxa"/>
        </w:trPr>
        <w:tc>
          <w:tcPr>
            <w:tcW w:w="4766" w:type="dxa"/>
          </w:tcPr>
          <w:p w:rsidR="00DB647C" w:rsidRPr="00253BE7" w:rsidRDefault="00DB647C" w:rsidP="00D751E1">
            <w:pPr>
              <w:ind w:left="77"/>
              <w:rPr>
                <w:sz w:val="20"/>
                <w:szCs w:val="20"/>
              </w:rPr>
            </w:pPr>
            <w:r w:rsidRPr="00253BE7">
              <w:rPr>
                <w:sz w:val="20"/>
                <w:szCs w:val="20"/>
              </w:rPr>
              <w:t xml:space="preserve">для физических лиц               </w:t>
            </w:r>
            <w:bookmarkStart w:id="0" w:name="_GoBack"/>
            <w:bookmarkEnd w:id="0"/>
            <w:r w:rsidRPr="00253BE7">
              <w:rPr>
                <w:sz w:val="20"/>
                <w:szCs w:val="20"/>
              </w:rPr>
              <w:br/>
              <w:t xml:space="preserve">для организаций                  </w:t>
            </w:r>
          </w:p>
        </w:tc>
        <w:tc>
          <w:tcPr>
            <w:tcW w:w="5954" w:type="dxa"/>
          </w:tcPr>
          <w:p w:rsidR="00DB647C" w:rsidRDefault="00DB647C" w:rsidP="00D751E1">
            <w:pPr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</w:t>
            </w:r>
            <w:r w:rsidRPr="00253BE7">
              <w:rPr>
                <w:sz w:val="20"/>
                <w:szCs w:val="20"/>
              </w:rPr>
              <w:t>00 руб</w:t>
            </w:r>
            <w:r>
              <w:rPr>
                <w:sz w:val="20"/>
                <w:szCs w:val="20"/>
              </w:rPr>
              <w:t>.</w:t>
            </w:r>
            <w:r w:rsidRPr="00253BE7">
              <w:rPr>
                <w:sz w:val="20"/>
                <w:szCs w:val="20"/>
              </w:rPr>
              <w:t>          </w:t>
            </w:r>
          </w:p>
          <w:p w:rsidR="00DB647C" w:rsidRPr="00253BE7" w:rsidRDefault="00DB647C" w:rsidP="00D751E1">
            <w:pPr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 руб.</w:t>
            </w:r>
          </w:p>
        </w:tc>
      </w:tr>
      <w:tr w:rsidR="00DB647C" w:rsidRPr="00DA3CF3" w:rsidTr="00D751E1">
        <w:trPr>
          <w:trHeight w:val="399"/>
          <w:tblCellSpacing w:w="0" w:type="dxa"/>
        </w:trPr>
        <w:tc>
          <w:tcPr>
            <w:tcW w:w="10720" w:type="dxa"/>
            <w:gridSpan w:val="2"/>
          </w:tcPr>
          <w:p w:rsidR="00DB647C" w:rsidRDefault="00DB647C" w:rsidP="00D751E1">
            <w:pPr>
              <w:spacing w:line="192" w:lineRule="auto"/>
              <w:ind w:lef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15D91">
              <w:rPr>
                <w:sz w:val="20"/>
                <w:szCs w:val="20"/>
              </w:rPr>
              <w:t xml:space="preserve">ри подаче административного искового заявления о признании ненормативного правового акта </w:t>
            </w:r>
            <w:proofErr w:type="gramStart"/>
            <w:r w:rsidRPr="00815D91">
              <w:rPr>
                <w:sz w:val="20"/>
                <w:szCs w:val="20"/>
              </w:rPr>
              <w:t>недействительным</w:t>
            </w:r>
            <w:proofErr w:type="gramEnd"/>
            <w:r w:rsidRPr="00815D91">
              <w:rPr>
                <w:sz w:val="20"/>
                <w:szCs w:val="20"/>
              </w:rPr>
              <w:t xml:space="preserve"> и о признании решений и действий (бездействия) государственных органов, органов местного самоуправления, иных органов, должностных лиц незаконными</w:t>
            </w:r>
          </w:p>
        </w:tc>
      </w:tr>
      <w:tr w:rsidR="00DB647C" w:rsidRPr="00DA3CF3" w:rsidTr="00D751E1">
        <w:trPr>
          <w:trHeight w:val="399"/>
          <w:tblCellSpacing w:w="0" w:type="dxa"/>
        </w:trPr>
        <w:tc>
          <w:tcPr>
            <w:tcW w:w="4766" w:type="dxa"/>
          </w:tcPr>
          <w:p w:rsidR="00DB647C" w:rsidRPr="00253BE7" w:rsidRDefault="00DB647C" w:rsidP="00D751E1">
            <w:pPr>
              <w:ind w:left="77"/>
              <w:rPr>
                <w:sz w:val="20"/>
                <w:szCs w:val="20"/>
              </w:rPr>
            </w:pPr>
            <w:r w:rsidRPr="00253BE7">
              <w:rPr>
                <w:sz w:val="20"/>
                <w:szCs w:val="20"/>
              </w:rPr>
              <w:t xml:space="preserve">для физических лиц               </w:t>
            </w:r>
            <w:r w:rsidRPr="00253BE7">
              <w:rPr>
                <w:sz w:val="20"/>
                <w:szCs w:val="20"/>
              </w:rPr>
              <w:br/>
              <w:t xml:space="preserve">для организаций                  </w:t>
            </w:r>
          </w:p>
        </w:tc>
        <w:tc>
          <w:tcPr>
            <w:tcW w:w="5954" w:type="dxa"/>
          </w:tcPr>
          <w:p w:rsidR="00DB647C" w:rsidRDefault="00DB647C" w:rsidP="00D751E1">
            <w:pPr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</w:t>
            </w:r>
            <w:r w:rsidRPr="00253BE7">
              <w:rPr>
                <w:sz w:val="20"/>
                <w:szCs w:val="20"/>
              </w:rPr>
              <w:t>00 руб</w:t>
            </w:r>
            <w:r>
              <w:rPr>
                <w:sz w:val="20"/>
                <w:szCs w:val="20"/>
              </w:rPr>
              <w:t>.</w:t>
            </w:r>
            <w:r w:rsidRPr="00253BE7">
              <w:rPr>
                <w:sz w:val="20"/>
                <w:szCs w:val="20"/>
              </w:rPr>
              <w:t>          </w:t>
            </w:r>
          </w:p>
          <w:p w:rsidR="00DB647C" w:rsidRPr="00253BE7" w:rsidRDefault="00DB647C" w:rsidP="00D751E1">
            <w:pPr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 руб.</w:t>
            </w:r>
          </w:p>
        </w:tc>
      </w:tr>
      <w:tr w:rsidR="00DB647C" w:rsidRPr="00DA3CF3" w:rsidTr="00D751E1">
        <w:trPr>
          <w:trHeight w:val="223"/>
          <w:tblCellSpacing w:w="0" w:type="dxa"/>
        </w:trPr>
        <w:tc>
          <w:tcPr>
            <w:tcW w:w="10720" w:type="dxa"/>
            <w:gridSpan w:val="2"/>
          </w:tcPr>
          <w:p w:rsidR="00DB647C" w:rsidRDefault="00DB647C" w:rsidP="00D751E1">
            <w:pPr>
              <w:ind w:lef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84DDC">
              <w:rPr>
                <w:sz w:val="20"/>
                <w:szCs w:val="20"/>
              </w:rPr>
              <w:t>ри подаче заявления о правопреемстве, кроме случаев универсального правопреемства</w:t>
            </w:r>
          </w:p>
        </w:tc>
      </w:tr>
      <w:tr w:rsidR="00DB647C" w:rsidRPr="00DA3CF3" w:rsidTr="00D751E1">
        <w:trPr>
          <w:trHeight w:val="424"/>
          <w:tblCellSpacing w:w="0" w:type="dxa"/>
        </w:trPr>
        <w:tc>
          <w:tcPr>
            <w:tcW w:w="4766" w:type="dxa"/>
          </w:tcPr>
          <w:p w:rsidR="00DB647C" w:rsidRPr="00715787" w:rsidRDefault="00DB647C" w:rsidP="00D751E1">
            <w:pPr>
              <w:ind w:left="77"/>
              <w:rPr>
                <w:sz w:val="20"/>
                <w:szCs w:val="20"/>
              </w:rPr>
            </w:pPr>
            <w:r w:rsidRPr="00715787">
              <w:rPr>
                <w:sz w:val="20"/>
                <w:szCs w:val="20"/>
              </w:rPr>
              <w:t xml:space="preserve">для физических лиц               </w:t>
            </w:r>
          </w:p>
          <w:p w:rsidR="00DB647C" w:rsidRPr="00253BE7" w:rsidRDefault="00DB647C" w:rsidP="00D751E1">
            <w:pPr>
              <w:ind w:left="77"/>
              <w:rPr>
                <w:sz w:val="20"/>
                <w:szCs w:val="20"/>
              </w:rPr>
            </w:pPr>
            <w:r w:rsidRPr="00715787">
              <w:rPr>
                <w:sz w:val="20"/>
                <w:szCs w:val="20"/>
              </w:rPr>
              <w:t xml:space="preserve">для организаций                  </w:t>
            </w:r>
          </w:p>
        </w:tc>
        <w:tc>
          <w:tcPr>
            <w:tcW w:w="5954" w:type="dxa"/>
          </w:tcPr>
          <w:p w:rsidR="00DB647C" w:rsidRPr="00715787" w:rsidRDefault="00DB647C" w:rsidP="00D751E1">
            <w:pPr>
              <w:ind w:left="132"/>
              <w:rPr>
                <w:sz w:val="20"/>
                <w:szCs w:val="20"/>
              </w:rPr>
            </w:pPr>
            <w:r w:rsidRPr="007157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715787">
              <w:rPr>
                <w:sz w:val="20"/>
                <w:szCs w:val="20"/>
              </w:rPr>
              <w:t>000 руб</w:t>
            </w:r>
            <w:r>
              <w:rPr>
                <w:sz w:val="20"/>
                <w:szCs w:val="20"/>
              </w:rPr>
              <w:t>.</w:t>
            </w:r>
          </w:p>
          <w:p w:rsidR="00DB647C" w:rsidRPr="00253BE7" w:rsidRDefault="00DB647C" w:rsidP="00D751E1">
            <w:pPr>
              <w:ind w:left="132"/>
              <w:rPr>
                <w:sz w:val="20"/>
                <w:szCs w:val="20"/>
              </w:rPr>
            </w:pPr>
            <w:r w:rsidRPr="00715787">
              <w:rPr>
                <w:sz w:val="20"/>
                <w:szCs w:val="20"/>
              </w:rPr>
              <w:t>15 000 руб</w:t>
            </w:r>
            <w:r>
              <w:rPr>
                <w:sz w:val="20"/>
                <w:szCs w:val="20"/>
              </w:rPr>
              <w:t>.</w:t>
            </w:r>
          </w:p>
        </w:tc>
      </w:tr>
      <w:tr w:rsidR="00DB647C" w:rsidRPr="00DA3CF3" w:rsidTr="00D751E1">
        <w:trPr>
          <w:trHeight w:val="267"/>
          <w:tblCellSpacing w:w="0" w:type="dxa"/>
        </w:trPr>
        <w:tc>
          <w:tcPr>
            <w:tcW w:w="10720" w:type="dxa"/>
            <w:gridSpan w:val="2"/>
          </w:tcPr>
          <w:p w:rsidR="00DB647C" w:rsidRDefault="00DB647C" w:rsidP="00D751E1">
            <w:pPr>
              <w:tabs>
                <w:tab w:val="left" w:pos="4417"/>
              </w:tabs>
              <w:spacing w:line="192" w:lineRule="auto"/>
              <w:ind w:lef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70C9E">
              <w:rPr>
                <w:sz w:val="20"/>
                <w:szCs w:val="20"/>
              </w:rPr>
              <w:t xml:space="preserve">ри подаче административного искового заявления о присуждении компенсации за нарушение права </w:t>
            </w:r>
          </w:p>
          <w:p w:rsidR="00DB647C" w:rsidRPr="00715787" w:rsidRDefault="00DB647C" w:rsidP="00D751E1">
            <w:pPr>
              <w:tabs>
                <w:tab w:val="left" w:pos="4417"/>
              </w:tabs>
              <w:spacing w:line="192" w:lineRule="auto"/>
              <w:ind w:left="79"/>
              <w:jc w:val="center"/>
              <w:rPr>
                <w:sz w:val="20"/>
                <w:szCs w:val="20"/>
              </w:rPr>
            </w:pPr>
            <w:r w:rsidRPr="00570C9E">
              <w:rPr>
                <w:sz w:val="20"/>
                <w:szCs w:val="20"/>
              </w:rPr>
              <w:t xml:space="preserve">на </w:t>
            </w:r>
            <w:r>
              <w:rPr>
                <w:sz w:val="20"/>
                <w:szCs w:val="20"/>
              </w:rPr>
              <w:t>су</w:t>
            </w:r>
            <w:r w:rsidRPr="00570C9E">
              <w:rPr>
                <w:sz w:val="20"/>
                <w:szCs w:val="20"/>
              </w:rPr>
              <w:t>допроизводство в разумный срок или права на исполнение судебного акта в разумный срок</w:t>
            </w:r>
          </w:p>
        </w:tc>
      </w:tr>
      <w:tr w:rsidR="00DB647C" w:rsidRPr="00DA3CF3" w:rsidTr="00D751E1">
        <w:trPr>
          <w:trHeight w:val="424"/>
          <w:tblCellSpacing w:w="0" w:type="dxa"/>
        </w:trPr>
        <w:tc>
          <w:tcPr>
            <w:tcW w:w="4766" w:type="dxa"/>
          </w:tcPr>
          <w:p w:rsidR="00DB647C" w:rsidRPr="00715787" w:rsidRDefault="00DB647C" w:rsidP="00D751E1">
            <w:pPr>
              <w:ind w:left="77"/>
              <w:rPr>
                <w:sz w:val="20"/>
                <w:szCs w:val="20"/>
              </w:rPr>
            </w:pPr>
            <w:r w:rsidRPr="00715787">
              <w:rPr>
                <w:sz w:val="20"/>
                <w:szCs w:val="20"/>
              </w:rPr>
              <w:t xml:space="preserve">для физических лиц               </w:t>
            </w:r>
          </w:p>
          <w:p w:rsidR="00DB647C" w:rsidRPr="00253BE7" w:rsidRDefault="00DB647C" w:rsidP="00D751E1">
            <w:pPr>
              <w:ind w:left="77"/>
              <w:rPr>
                <w:sz w:val="20"/>
                <w:szCs w:val="20"/>
              </w:rPr>
            </w:pPr>
            <w:r w:rsidRPr="00715787">
              <w:rPr>
                <w:sz w:val="20"/>
                <w:szCs w:val="20"/>
              </w:rPr>
              <w:t xml:space="preserve">для организаций                  </w:t>
            </w:r>
          </w:p>
        </w:tc>
        <w:tc>
          <w:tcPr>
            <w:tcW w:w="5954" w:type="dxa"/>
          </w:tcPr>
          <w:p w:rsidR="00DB647C" w:rsidRPr="00715787" w:rsidRDefault="00DB647C" w:rsidP="00D751E1">
            <w:pPr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15787">
              <w:rPr>
                <w:sz w:val="20"/>
                <w:szCs w:val="20"/>
              </w:rPr>
              <w:t>00 руб</w:t>
            </w:r>
            <w:r>
              <w:rPr>
                <w:sz w:val="20"/>
                <w:szCs w:val="20"/>
              </w:rPr>
              <w:t>.</w:t>
            </w:r>
          </w:p>
          <w:p w:rsidR="00DB647C" w:rsidRPr="00253BE7" w:rsidRDefault="00DB647C" w:rsidP="00D751E1">
            <w:pPr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15787">
              <w:rPr>
                <w:sz w:val="20"/>
                <w:szCs w:val="20"/>
              </w:rPr>
              <w:t> 000 руб</w:t>
            </w:r>
            <w:r>
              <w:rPr>
                <w:sz w:val="20"/>
                <w:szCs w:val="20"/>
              </w:rPr>
              <w:t>.</w:t>
            </w:r>
          </w:p>
        </w:tc>
      </w:tr>
      <w:tr w:rsidR="00DB647C" w:rsidRPr="00DA3CF3" w:rsidTr="00D751E1">
        <w:trPr>
          <w:trHeight w:val="195"/>
          <w:tblCellSpacing w:w="0" w:type="dxa"/>
        </w:trPr>
        <w:tc>
          <w:tcPr>
            <w:tcW w:w="10720" w:type="dxa"/>
            <w:gridSpan w:val="2"/>
          </w:tcPr>
          <w:p w:rsidR="00DB647C" w:rsidRPr="00253BE7" w:rsidRDefault="00DB647C" w:rsidP="00D751E1">
            <w:pPr>
              <w:ind w:lef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04C60">
              <w:rPr>
                <w:sz w:val="20"/>
                <w:szCs w:val="20"/>
              </w:rPr>
              <w:t>ри подаче апелляционной жалобы, частной жалобы, а также при подаче кассационной жалобы на судебный приказ</w:t>
            </w:r>
          </w:p>
        </w:tc>
      </w:tr>
      <w:tr w:rsidR="00DB647C" w:rsidRPr="00DA3CF3" w:rsidTr="00D751E1">
        <w:trPr>
          <w:trHeight w:val="295"/>
          <w:tblCellSpacing w:w="0" w:type="dxa"/>
        </w:trPr>
        <w:tc>
          <w:tcPr>
            <w:tcW w:w="4766" w:type="dxa"/>
          </w:tcPr>
          <w:p w:rsidR="00DB647C" w:rsidRPr="00253BE7" w:rsidRDefault="00DB647C" w:rsidP="00D751E1">
            <w:pPr>
              <w:ind w:left="77"/>
              <w:rPr>
                <w:sz w:val="20"/>
                <w:szCs w:val="20"/>
              </w:rPr>
            </w:pPr>
            <w:r w:rsidRPr="00253BE7">
              <w:rPr>
                <w:sz w:val="20"/>
                <w:szCs w:val="20"/>
              </w:rPr>
              <w:t xml:space="preserve">для физических лиц               </w:t>
            </w:r>
            <w:r w:rsidRPr="00253BE7">
              <w:rPr>
                <w:sz w:val="20"/>
                <w:szCs w:val="20"/>
              </w:rPr>
              <w:br/>
              <w:t xml:space="preserve">для организаций                  </w:t>
            </w:r>
          </w:p>
        </w:tc>
        <w:tc>
          <w:tcPr>
            <w:tcW w:w="5954" w:type="dxa"/>
          </w:tcPr>
          <w:p w:rsidR="00DB647C" w:rsidRDefault="00DB647C" w:rsidP="00D751E1">
            <w:pPr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</w:t>
            </w:r>
            <w:r w:rsidRPr="00253BE7">
              <w:rPr>
                <w:sz w:val="20"/>
                <w:szCs w:val="20"/>
              </w:rPr>
              <w:t>00 руб</w:t>
            </w:r>
            <w:r>
              <w:rPr>
                <w:sz w:val="20"/>
                <w:szCs w:val="20"/>
              </w:rPr>
              <w:t>.</w:t>
            </w:r>
            <w:r w:rsidRPr="00253BE7">
              <w:rPr>
                <w:sz w:val="20"/>
                <w:szCs w:val="20"/>
              </w:rPr>
              <w:t>          </w:t>
            </w:r>
          </w:p>
          <w:p w:rsidR="00DB647C" w:rsidRPr="00253BE7" w:rsidRDefault="00DB647C" w:rsidP="00D751E1">
            <w:pPr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 руб.</w:t>
            </w:r>
          </w:p>
        </w:tc>
      </w:tr>
      <w:tr w:rsidR="00DB647C" w:rsidRPr="00DA3CF3" w:rsidTr="00D751E1">
        <w:trPr>
          <w:trHeight w:val="130"/>
          <w:tblCellSpacing w:w="0" w:type="dxa"/>
        </w:trPr>
        <w:tc>
          <w:tcPr>
            <w:tcW w:w="10720" w:type="dxa"/>
            <w:gridSpan w:val="2"/>
          </w:tcPr>
          <w:p w:rsidR="00DB647C" w:rsidRDefault="00DB647C" w:rsidP="00D751E1">
            <w:pPr>
              <w:ind w:lef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04C60">
              <w:rPr>
                <w:sz w:val="20"/>
                <w:szCs w:val="20"/>
              </w:rPr>
              <w:t>ри подаче кассационной жалобы</w:t>
            </w:r>
          </w:p>
        </w:tc>
      </w:tr>
      <w:tr w:rsidR="00DB647C" w:rsidRPr="00DA3CF3" w:rsidTr="00D751E1">
        <w:trPr>
          <w:trHeight w:val="295"/>
          <w:tblCellSpacing w:w="0" w:type="dxa"/>
        </w:trPr>
        <w:tc>
          <w:tcPr>
            <w:tcW w:w="4766" w:type="dxa"/>
          </w:tcPr>
          <w:p w:rsidR="00DB647C" w:rsidRPr="00253BE7" w:rsidRDefault="00DB647C" w:rsidP="00D751E1">
            <w:pPr>
              <w:ind w:left="77"/>
              <w:rPr>
                <w:sz w:val="20"/>
                <w:szCs w:val="20"/>
              </w:rPr>
            </w:pPr>
            <w:r w:rsidRPr="00253BE7">
              <w:rPr>
                <w:sz w:val="20"/>
                <w:szCs w:val="20"/>
              </w:rPr>
              <w:t xml:space="preserve">для физических лиц               </w:t>
            </w:r>
            <w:r w:rsidRPr="00253BE7">
              <w:rPr>
                <w:sz w:val="20"/>
                <w:szCs w:val="20"/>
              </w:rPr>
              <w:br/>
              <w:t xml:space="preserve">для организаций                  </w:t>
            </w:r>
          </w:p>
        </w:tc>
        <w:tc>
          <w:tcPr>
            <w:tcW w:w="5954" w:type="dxa"/>
          </w:tcPr>
          <w:p w:rsidR="00DB647C" w:rsidRDefault="00DB647C" w:rsidP="00D751E1">
            <w:pPr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</w:t>
            </w:r>
            <w:r w:rsidRPr="00253BE7">
              <w:rPr>
                <w:sz w:val="20"/>
                <w:szCs w:val="20"/>
              </w:rPr>
              <w:t>00 руб</w:t>
            </w:r>
            <w:r>
              <w:rPr>
                <w:sz w:val="20"/>
                <w:szCs w:val="20"/>
              </w:rPr>
              <w:t>.</w:t>
            </w:r>
            <w:r w:rsidRPr="00253BE7">
              <w:rPr>
                <w:sz w:val="20"/>
                <w:szCs w:val="20"/>
              </w:rPr>
              <w:t>          </w:t>
            </w:r>
          </w:p>
          <w:p w:rsidR="00DB647C" w:rsidRPr="00253BE7" w:rsidRDefault="00DB647C" w:rsidP="00D751E1">
            <w:pPr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 руб.</w:t>
            </w:r>
          </w:p>
        </w:tc>
      </w:tr>
      <w:tr w:rsidR="00DB647C" w:rsidRPr="00DA3CF3" w:rsidTr="00D751E1">
        <w:trPr>
          <w:trHeight w:val="295"/>
          <w:tblCellSpacing w:w="0" w:type="dxa"/>
        </w:trPr>
        <w:tc>
          <w:tcPr>
            <w:tcW w:w="10720" w:type="dxa"/>
            <w:gridSpan w:val="2"/>
          </w:tcPr>
          <w:p w:rsidR="00DB647C" w:rsidRDefault="00DB647C" w:rsidP="00D751E1">
            <w:pPr>
              <w:spacing w:line="192" w:lineRule="auto"/>
              <w:ind w:lef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04C60">
              <w:rPr>
                <w:sz w:val="20"/>
                <w:szCs w:val="20"/>
              </w:rPr>
              <w:t>ри подаче кассационной или надзорной жалобы в Верховный Суд Р</w:t>
            </w:r>
            <w:r>
              <w:rPr>
                <w:sz w:val="20"/>
                <w:szCs w:val="20"/>
              </w:rPr>
              <w:t>Ф</w:t>
            </w:r>
            <w:r w:rsidRPr="00604C60">
              <w:rPr>
                <w:sz w:val="20"/>
                <w:szCs w:val="20"/>
              </w:rPr>
              <w:t xml:space="preserve">, а также жалобы на определение судьи </w:t>
            </w:r>
          </w:p>
          <w:p w:rsidR="00DB647C" w:rsidRDefault="00DB647C" w:rsidP="00D751E1">
            <w:pPr>
              <w:spacing w:line="192" w:lineRule="auto"/>
              <w:ind w:left="79"/>
              <w:jc w:val="center"/>
              <w:rPr>
                <w:sz w:val="20"/>
                <w:szCs w:val="20"/>
              </w:rPr>
            </w:pPr>
            <w:r w:rsidRPr="00604C60">
              <w:rPr>
                <w:sz w:val="20"/>
                <w:szCs w:val="20"/>
              </w:rPr>
              <w:t>Верховного Суда Р</w:t>
            </w:r>
            <w:r>
              <w:rPr>
                <w:sz w:val="20"/>
                <w:szCs w:val="20"/>
              </w:rPr>
              <w:t>Ф</w:t>
            </w:r>
            <w:r w:rsidRPr="00604C60">
              <w:rPr>
                <w:sz w:val="20"/>
                <w:szCs w:val="20"/>
              </w:rPr>
              <w:t xml:space="preserve"> об отказе в передаче кассационной или надзорной жалобы для рассмотрения в судебном заседании</w:t>
            </w:r>
          </w:p>
        </w:tc>
      </w:tr>
      <w:tr w:rsidR="00DB647C" w:rsidRPr="00DA3CF3" w:rsidTr="00D751E1">
        <w:trPr>
          <w:trHeight w:val="436"/>
          <w:tblCellSpacing w:w="0" w:type="dxa"/>
        </w:trPr>
        <w:tc>
          <w:tcPr>
            <w:tcW w:w="4766" w:type="dxa"/>
          </w:tcPr>
          <w:p w:rsidR="00DB647C" w:rsidRPr="00604C60" w:rsidRDefault="00DB647C" w:rsidP="00D751E1">
            <w:pPr>
              <w:ind w:left="77"/>
              <w:rPr>
                <w:sz w:val="20"/>
                <w:szCs w:val="20"/>
              </w:rPr>
            </w:pPr>
            <w:r w:rsidRPr="00604C60">
              <w:rPr>
                <w:sz w:val="20"/>
                <w:szCs w:val="20"/>
              </w:rPr>
              <w:t xml:space="preserve">для физических лиц               </w:t>
            </w:r>
          </w:p>
          <w:p w:rsidR="00DB647C" w:rsidRPr="00253BE7" w:rsidRDefault="00DB647C" w:rsidP="00D751E1">
            <w:pPr>
              <w:ind w:left="77"/>
              <w:rPr>
                <w:sz w:val="20"/>
                <w:szCs w:val="20"/>
              </w:rPr>
            </w:pPr>
            <w:r w:rsidRPr="00604C60">
              <w:rPr>
                <w:sz w:val="20"/>
                <w:szCs w:val="20"/>
              </w:rPr>
              <w:t xml:space="preserve">для организаций    </w:t>
            </w:r>
          </w:p>
        </w:tc>
        <w:tc>
          <w:tcPr>
            <w:tcW w:w="5954" w:type="dxa"/>
          </w:tcPr>
          <w:p w:rsidR="00DB647C" w:rsidRDefault="00DB647C" w:rsidP="00D751E1">
            <w:pPr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7 000 руб.</w:t>
            </w:r>
          </w:p>
          <w:p w:rsidR="00DB647C" w:rsidRDefault="00DB647C" w:rsidP="00D751E1">
            <w:pPr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 руб.</w:t>
            </w:r>
          </w:p>
        </w:tc>
      </w:tr>
    </w:tbl>
    <w:p w:rsidR="006364DD" w:rsidRDefault="006364DD"/>
    <w:sectPr w:rsidR="006364DD" w:rsidSect="00DB647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7C"/>
    <w:rsid w:val="006364DD"/>
    <w:rsid w:val="00DB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4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4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4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4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Боева Ольга Борисовна</dc:creator>
  <cp:lastModifiedBy>Боева Ольга Борисовна</cp:lastModifiedBy>
  <cp:revision>1</cp:revision>
  <dcterms:created xsi:type="dcterms:W3CDTF">2024-09-06T04:02:00Z</dcterms:created>
  <dcterms:modified xsi:type="dcterms:W3CDTF">2024-09-06T04:05:00Z</dcterms:modified>
</cp:coreProperties>
</file>