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E1" w:rsidRPr="00F0482A" w:rsidRDefault="00A220E1" w:rsidP="00F0482A">
      <w:pPr>
        <w:pStyle w:val="Heading1"/>
        <w:spacing w:before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482A">
        <w:rPr>
          <w:rFonts w:ascii="Times New Roman" w:hAnsi="Times New Roman"/>
          <w:b/>
          <w:color w:val="000000"/>
          <w:sz w:val="28"/>
          <w:szCs w:val="28"/>
        </w:rPr>
        <w:t>Семинарское занятие с судьями, работниками аппарата Новосергиевского районного суда Оренбургской области.</w:t>
      </w:r>
    </w:p>
    <w:p w:rsidR="00A220E1" w:rsidRPr="00F0482A" w:rsidRDefault="00A220E1" w:rsidP="00F0482A">
      <w:pPr>
        <w:pStyle w:val="Heading1"/>
        <w:spacing w:before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220E1" w:rsidRPr="00F0482A" w:rsidRDefault="00A220E1" w:rsidP="00F0482A">
      <w:pPr>
        <w:pStyle w:val="ConsPlusTitle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Тема «Представление сведений о доходах, расходах, об имуществе и обязательствах имущественного характера в 2025 году. Методические рекомендации по заполнению формы справки за отчетный период 2024 года.</w:t>
      </w: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размещена на официальном сайте Минтруда России.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 xml:space="preserve">Методические </w:t>
      </w:r>
      <w:hyperlink r:id="rId7" w:history="1">
        <w:r w:rsidRPr="00F0482A">
          <w:rPr>
            <w:rStyle w:val="Hyperlink"/>
            <w:color w:val="000000"/>
            <w:sz w:val="28"/>
            <w:szCs w:val="28"/>
            <w:u w:val="none"/>
          </w:rPr>
          <w:t>рекомендации</w:t>
        </w:r>
      </w:hyperlink>
      <w:r w:rsidRPr="00F0482A">
        <w:rPr>
          <w:color w:val="000000"/>
          <w:sz w:val="28"/>
          <w:szCs w:val="28"/>
        </w:rPr>
        <w:t xml:space="preserve"> для применения в ходе декларационной кампании 2025 года (за отчетный 2024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Методические рекомендации актуализированы с учетом изменений нормативных правовых актов Российской Федерации и подлежат применению в рамках декларационной кампании 2025 года (за отчетный 2024 год), а также при предоставлении сведений о доходах кандидатами, претендующими на замещение соответствующих должностей.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Методические рекомендации дополнены следующими положениями, требующими особого внимания лиц, представляющих сведения о доходах, расходах, об имуществе и обязательствах имущественного характера: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1) заявление о невозможности по объективным причинам представить сведения о доходах в отношении супруг (супругов) и (или) несовершеннолетних детей может быть подано служащим при предоставлении им сведений о доходах в случае назначения на должность, предусмотренную перечнем должностей, при замещении которых служащие обязаны представлять сведения о доходах, а также сведения о доходах своих супруги (супруга) и несовершеннолетних детей (при переводе с должности, не включенной в такой перечень);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 xml:space="preserve">2) указаны наиболее востребованные документы, на основании которых рекомендуется заполнять справку о доходах, и источники информации, где такие документы могут быть получены (к примеру, справку о доходах и суммах налога физического лица можно получить через Личный кабинет налогоплательщика (официальный сайт </w:t>
      </w:r>
      <w:hyperlink r:id="rId8" w:history="1">
        <w:r w:rsidRPr="00F0482A">
          <w:rPr>
            <w:rStyle w:val="Hyperlink"/>
            <w:color w:val="000000"/>
            <w:sz w:val="28"/>
            <w:szCs w:val="28"/>
            <w:u w:val="none"/>
          </w:rPr>
          <w:t>https://lkfl2.nalog.ru/lkfl</w:t>
        </w:r>
      </w:hyperlink>
      <w:r w:rsidRPr="00F0482A">
        <w:rPr>
          <w:color w:val="000000"/>
          <w:sz w:val="28"/>
          <w:szCs w:val="28"/>
        </w:rPr>
        <w:t xml:space="preserve">), справку о размере пенсии и иных социальных выплат (в том числе о пособии по временной нетрудоспособности) можно получить через Личный кабинет налогоплательщика (официальный сайт </w:t>
      </w:r>
      <w:hyperlink r:id="rId9" w:history="1">
        <w:r w:rsidRPr="00F0482A">
          <w:rPr>
            <w:rStyle w:val="Hyperlink"/>
            <w:color w:val="000000"/>
            <w:sz w:val="28"/>
            <w:szCs w:val="28"/>
            <w:u w:val="none"/>
          </w:rPr>
          <w:t>https://lkfl2.nalog.ru/lkfl</w:t>
        </w:r>
      </w:hyperlink>
      <w:r w:rsidRPr="00F0482A">
        <w:rPr>
          <w:color w:val="000000"/>
          <w:sz w:val="28"/>
          <w:szCs w:val="28"/>
        </w:rPr>
        <w:t>) или посредством официального сайта Фонда пенсионного и социального страхования Российской Федерации (</w:t>
      </w:r>
      <w:hyperlink r:id="rId10" w:history="1">
        <w:r w:rsidRPr="00F0482A">
          <w:rPr>
            <w:rStyle w:val="Hyperlink"/>
            <w:color w:val="000000"/>
            <w:sz w:val="28"/>
            <w:szCs w:val="28"/>
            <w:u w:val="none"/>
          </w:rPr>
          <w:t>https://sfr.gov.ru/</w:t>
        </w:r>
      </w:hyperlink>
      <w:r w:rsidRPr="00F0482A">
        <w:rPr>
          <w:color w:val="000000"/>
          <w:sz w:val="28"/>
          <w:szCs w:val="28"/>
        </w:rPr>
        <w:t xml:space="preserve"> и так далее) (пункт 49 Методических рекомендаций);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3) Минтруд России не является разработчиком специального программного обеспечения «Справки БК» (далее – СПО «Справки БК»), в связи с чем все вопросы, связанные с техническим обслуживанием и функционалом СПО «Справки БК» целесообразно направлять в адрес разработчика – Федеральной службы охраны Российской Федерации;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4) законодательством Российской Федерации не предусмотрена возможность подписания справки о доходах иным лицом вместо служащего (работника), представляющего справку о доходах;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5) при применении в ходе осуществления предпринимательской деятельности автоматизированной упрощенной системы налогообложения (АвтоУСН) в качестве (дохода) указывается сумма полученных доходов (независимо от объекта налогообложения) за налоговые периоды отчетного года;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6) в разделе 1 «Сведения о доходах» справки о доходах помимо иных товаров, услуг, полученных в натуральной форме, не подлежит отражению цифровая валюта, полученная в результате осуществления майнинга (законодательством Российской Федерации о налогах и сборах такая цифровая валюта отнесена к доходам, полученным в натуральной форме). Цифровая валюта, полученная в результате майнинга, как и цифровая валюта, полученная по иным основаниям (например, куплена, получена в дар и так далее), при ее наличии в собственности подлежит указанию в подразделе 3.5 «Цифровая валюта») раздела 3 «Сведения об имуществе» справки о доходах;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7) в разделе 1 «Сведения о доходах» справки о доходах не указываются (в том числе, в случае наличия сведений о таких денежных средствах в информации, полученной в рамках Указанием Банка России от 27 мая 2021 года № 5798-У «О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 по единой форме предоставления сведений и порядке ее заполнения» (далее - Указание № 5798-У));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8) помимо граждан, поступающих на службу (работу), раздел 2 «Сведения о расходах» справки о доходах не подлежит заполнению: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служащими, замещающими должности, не предусмотренные перечнем, при предоставлении ими сведений о доходах в случае назначения на должность, предусмотренную перечнем;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депутатами представительных органов муниципальных образований в течение четырех месяцев со дня избрания и осуществляющими свои полномочия на непостоянной основе, или со дня передачи вакантного депутатского мандата;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9) сведения об источнике средств, за счет которых приобретено недвижимое имущество, находящееся в пределах территории Российской Федерации, в подразделе 3.1 «Недвижимое имущество» раздела 3 «Сведения об имуществе» справки о доходах не указываются (достаточно отразить реквизиты свидетельства о государственной регистрации права на недвижимое имущество или номер и дату государственной регистрации права, а также наименование и реквизиты документа, являющегося основанием для приобретения права собственности на недвижимое имущество);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10) вид, марка, модель транспортного средства, год изготовления заполняются согласно официальным документам (например, согласно паспорту транспортного средства или свидетельству о регистрации транспортного средства);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11) в целях оценки необходимости заполнения графы б «Сумма поступивших на счет денежных средств (руб.)» раздела 4 «Сведения о счетах в банках и иных кредитных организациях» справки о доходах при расчете общего дохода служащего (работника), его супруги (супруга) и несовершеннолетних детей за отчетный период и два предшествующих ему года, доходы супруги (супруга) служащего (работника) учитываются только в случае, если они состояли в браке на отчетную дату и в течение двух и более лет, предшествующих отчетному периоду (аналогично в отношении супруги (супруга). Во всех остальных случаях учитывается только доход служащего (работника) за отчетный период и два предшествующих ему года (аналогично в отношении супруги (супруга);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12) в разделе 4 «Сведения о счетах в банках и иных кредитных организациях» справки о доходах не подлежат отражению сведения о заключении договора долгосрочных сбережений в соответствии с Федеральным законом от 7 мая 1998 года № 75-ФЗ «О негосударственных пенсионных фондах»;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13) в информации, представляемой Федеральной налоговой службой Российской Федерации, могут указываться электронные средства платежа (ЭСП), но это не требует их отражения в разделе 4 «Сведения о счетах в банках и иных кредитных организациях» справки о доходах;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14)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реорганизации, в рамках Указания № 5798-У;</w:t>
      </w:r>
    </w:p>
    <w:p w:rsidR="00A220E1" w:rsidRPr="00F0482A" w:rsidRDefault="00A220E1" w:rsidP="00F0482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482A">
        <w:rPr>
          <w:color w:val="000000"/>
          <w:sz w:val="28"/>
          <w:szCs w:val="28"/>
        </w:rPr>
        <w:t>15) к обязательствам в соответствии с Законом Российской Федерации от 27 ноября 1992 года № 4015-1 «Об организации страхового дела в Российской Федерации» не относится и не подлежит отражению в подразделе 6.2 «Срочные обязательства финансового характера» раздела б «Сведения об обязательствах имущественного характера» справки о доходах договор негосударственного пенсионного обеспечения, заключенный с негосударственным пенсионным фондом.</w:t>
      </w:r>
      <w:bookmarkStart w:id="0" w:name="_GoBack"/>
      <w:bookmarkEnd w:id="0"/>
    </w:p>
    <w:p w:rsidR="00A220E1" w:rsidRPr="00F0482A" w:rsidRDefault="00A220E1" w:rsidP="00F04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0482A">
        <w:rPr>
          <w:rFonts w:ascii="Times New Roman" w:hAnsi="Times New Roman"/>
          <w:color w:val="000000"/>
          <w:sz w:val="28"/>
          <w:szCs w:val="28"/>
        </w:rPr>
        <w:t xml:space="preserve">Если вы обнаружите ошибку после того, как передали справку в кадровую службу, вы вправе подать уточненные сведения. </w:t>
      </w:r>
      <w:hyperlink r:id="rId11" w:history="1">
        <w:r w:rsidRPr="00F0482A">
          <w:rPr>
            <w:rFonts w:ascii="Times New Roman" w:hAnsi="Times New Roman"/>
            <w:color w:val="000000"/>
            <w:sz w:val="28"/>
            <w:szCs w:val="28"/>
          </w:rPr>
          <w:t>Срок их представления</w:t>
        </w:r>
      </w:hyperlink>
      <w:r w:rsidRPr="00F0482A">
        <w:rPr>
          <w:rFonts w:ascii="Times New Roman" w:hAnsi="Times New Roman"/>
          <w:color w:val="000000"/>
          <w:sz w:val="28"/>
          <w:szCs w:val="28"/>
        </w:rPr>
        <w:t xml:space="preserve"> ограничен. Например, если вы выявили, что в сведениях за предыдущие декларационные кампании имеются ошибки, </w:t>
      </w:r>
      <w:hyperlink r:id="rId12" w:history="1">
        <w:r w:rsidRPr="00F0482A">
          <w:rPr>
            <w:rFonts w:ascii="Times New Roman" w:hAnsi="Times New Roman"/>
            <w:color w:val="000000"/>
            <w:sz w:val="28"/>
            <w:szCs w:val="28"/>
          </w:rPr>
          <w:t>рекомендуется</w:t>
        </w:r>
      </w:hyperlink>
      <w:r w:rsidRPr="00F0482A">
        <w:rPr>
          <w:rFonts w:ascii="Times New Roman" w:hAnsi="Times New Roman"/>
          <w:color w:val="000000"/>
          <w:sz w:val="28"/>
          <w:szCs w:val="28"/>
        </w:rPr>
        <w:t xml:space="preserve"> приложить соответствующие письменные пояснения к справке, представляемой в 2024 г.</w:t>
      </w:r>
    </w:p>
    <w:p w:rsidR="00A220E1" w:rsidRPr="00F0482A" w:rsidRDefault="00A220E1" w:rsidP="00F04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0482A">
        <w:rPr>
          <w:rFonts w:ascii="Times New Roman" w:hAnsi="Times New Roman"/>
          <w:color w:val="000000"/>
          <w:sz w:val="28"/>
          <w:szCs w:val="28"/>
        </w:rPr>
        <w:t>В любом случае рекомендуем внимательно заполнять справку перед тем, как представить ее в кадровую службу.</w:t>
      </w: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0482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Помощник председателя суда                       О.А. Ефременко</w:t>
      </w: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0E1" w:rsidRPr="00F0482A" w:rsidRDefault="00A220E1" w:rsidP="00F0482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</w:t>
      </w:r>
      <w:r w:rsidRPr="00F0482A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3.2025</w:t>
      </w:r>
      <w:r w:rsidRPr="00F0482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</w:r>
    </w:p>
    <w:sectPr w:rsidR="00A220E1" w:rsidRPr="00F0482A" w:rsidSect="00310C65">
      <w:pgSz w:w="11906" w:h="16838"/>
      <w:pgMar w:top="1134" w:right="1531" w:bottom="1134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E1" w:rsidRDefault="00A220E1" w:rsidP="004C2452">
      <w:pPr>
        <w:spacing w:after="0" w:line="240" w:lineRule="auto"/>
      </w:pPr>
      <w:r>
        <w:separator/>
      </w:r>
    </w:p>
  </w:endnote>
  <w:endnote w:type="continuationSeparator" w:id="0">
    <w:p w:rsidR="00A220E1" w:rsidRDefault="00A220E1" w:rsidP="004C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E1" w:rsidRDefault="00A220E1" w:rsidP="004C2452">
      <w:pPr>
        <w:spacing w:after="0" w:line="240" w:lineRule="auto"/>
      </w:pPr>
      <w:r>
        <w:separator/>
      </w:r>
    </w:p>
  </w:footnote>
  <w:footnote w:type="continuationSeparator" w:id="0">
    <w:p w:rsidR="00A220E1" w:rsidRDefault="00A220E1" w:rsidP="004C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C31"/>
    <w:multiLevelType w:val="hybridMultilevel"/>
    <w:tmpl w:val="25DCAB76"/>
    <w:lvl w:ilvl="0" w:tplc="446416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BD639A"/>
    <w:multiLevelType w:val="multilevel"/>
    <w:tmpl w:val="9DF695E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AE4"/>
    <w:rsid w:val="002E368C"/>
    <w:rsid w:val="0030655D"/>
    <w:rsid w:val="00310C65"/>
    <w:rsid w:val="00361A80"/>
    <w:rsid w:val="003745DD"/>
    <w:rsid w:val="003B0F0C"/>
    <w:rsid w:val="003E3690"/>
    <w:rsid w:val="003F1FEA"/>
    <w:rsid w:val="00427810"/>
    <w:rsid w:val="004C2452"/>
    <w:rsid w:val="004C3D0C"/>
    <w:rsid w:val="004E1D47"/>
    <w:rsid w:val="00504A68"/>
    <w:rsid w:val="005145D7"/>
    <w:rsid w:val="005165F3"/>
    <w:rsid w:val="005B68F0"/>
    <w:rsid w:val="00617B90"/>
    <w:rsid w:val="006764D1"/>
    <w:rsid w:val="00696913"/>
    <w:rsid w:val="00702709"/>
    <w:rsid w:val="0071660E"/>
    <w:rsid w:val="00741888"/>
    <w:rsid w:val="00752EA3"/>
    <w:rsid w:val="00773AC2"/>
    <w:rsid w:val="007E4CFD"/>
    <w:rsid w:val="00844D12"/>
    <w:rsid w:val="008C5AE4"/>
    <w:rsid w:val="00900336"/>
    <w:rsid w:val="00900E08"/>
    <w:rsid w:val="00901B36"/>
    <w:rsid w:val="009851B9"/>
    <w:rsid w:val="00987397"/>
    <w:rsid w:val="009A22FC"/>
    <w:rsid w:val="009B2EC3"/>
    <w:rsid w:val="009C6223"/>
    <w:rsid w:val="009E4761"/>
    <w:rsid w:val="009F1000"/>
    <w:rsid w:val="009F2F85"/>
    <w:rsid w:val="00A220E1"/>
    <w:rsid w:val="00A25241"/>
    <w:rsid w:val="00A55DB7"/>
    <w:rsid w:val="00AC2AC2"/>
    <w:rsid w:val="00B26DE5"/>
    <w:rsid w:val="00B67E9B"/>
    <w:rsid w:val="00B961E5"/>
    <w:rsid w:val="00C155FF"/>
    <w:rsid w:val="00C2193E"/>
    <w:rsid w:val="00C60561"/>
    <w:rsid w:val="00CB0135"/>
    <w:rsid w:val="00D255AD"/>
    <w:rsid w:val="00D61383"/>
    <w:rsid w:val="00D748BA"/>
    <w:rsid w:val="00D910F5"/>
    <w:rsid w:val="00DC4EF3"/>
    <w:rsid w:val="00DC7F71"/>
    <w:rsid w:val="00DF06FE"/>
    <w:rsid w:val="00EA55DB"/>
    <w:rsid w:val="00EB7F92"/>
    <w:rsid w:val="00F0482A"/>
    <w:rsid w:val="00F27C73"/>
    <w:rsid w:val="00F607B3"/>
    <w:rsid w:val="00F7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F2F8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F2F85"/>
    <w:pPr>
      <w:keepNext/>
      <w:keepLines/>
      <w:spacing w:before="240" w:after="0"/>
      <w:outlineLvl w:val="0"/>
    </w:pPr>
    <w:rPr>
      <w:rFonts w:ascii="Calibri Light" w:eastAsia="Times New Roman" w:hAnsi="Calibri Light"/>
      <w:color w:val="30678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2F85"/>
    <w:pPr>
      <w:keepNext/>
      <w:keepLines/>
      <w:spacing w:before="40" w:after="0"/>
      <w:outlineLvl w:val="1"/>
    </w:pPr>
    <w:rPr>
      <w:rFonts w:ascii="Calibri Light" w:eastAsia="Times New Roman" w:hAnsi="Calibri Light"/>
      <w:color w:val="30678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2F85"/>
    <w:pPr>
      <w:keepNext/>
      <w:keepLines/>
      <w:spacing w:before="40" w:after="0"/>
      <w:outlineLvl w:val="2"/>
    </w:pPr>
    <w:rPr>
      <w:rFonts w:ascii="Calibri Light" w:eastAsia="Times New Roman" w:hAnsi="Calibri Light"/>
      <w:color w:val="20445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F8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30678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2F85"/>
    <w:pPr>
      <w:keepNext/>
      <w:keepLines/>
      <w:spacing w:before="40" w:after="0"/>
      <w:outlineLvl w:val="4"/>
    </w:pPr>
    <w:rPr>
      <w:rFonts w:ascii="Calibri Light" w:eastAsia="Times New Roman" w:hAnsi="Calibri Light"/>
      <w:color w:val="30678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2F85"/>
    <w:pPr>
      <w:keepNext/>
      <w:keepLines/>
      <w:spacing w:before="40" w:after="0"/>
      <w:outlineLvl w:val="5"/>
    </w:pPr>
    <w:rPr>
      <w:rFonts w:ascii="Calibri Light" w:eastAsia="Times New Roman" w:hAnsi="Calibri Light"/>
      <w:color w:val="20445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2F8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20445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2F8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2F8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2F85"/>
    <w:rPr>
      <w:rFonts w:ascii="Calibri Light" w:hAnsi="Calibri Light" w:cs="Times New Roman"/>
      <w:color w:val="30678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2F85"/>
    <w:rPr>
      <w:rFonts w:ascii="Calibri Light" w:hAnsi="Calibri Light" w:cs="Times New Roman"/>
      <w:color w:val="30678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2F85"/>
    <w:rPr>
      <w:rFonts w:ascii="Calibri Light" w:hAnsi="Calibri Light" w:cs="Times New Roman"/>
      <w:color w:val="20445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2F85"/>
    <w:rPr>
      <w:rFonts w:ascii="Calibri Light" w:hAnsi="Calibri Light" w:cs="Times New Roman"/>
      <w:i/>
      <w:iCs/>
      <w:color w:val="30678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2F85"/>
    <w:rPr>
      <w:rFonts w:ascii="Calibri Light" w:hAnsi="Calibri Light" w:cs="Times New Roman"/>
      <w:color w:val="30678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2F85"/>
    <w:rPr>
      <w:rFonts w:ascii="Calibri Light" w:hAnsi="Calibri Light" w:cs="Times New Roman"/>
      <w:color w:val="20445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2F85"/>
    <w:rPr>
      <w:rFonts w:ascii="Calibri Light" w:hAnsi="Calibri Light" w:cs="Times New Roman"/>
      <w:i/>
      <w:iCs/>
      <w:color w:val="20445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2F85"/>
    <w:rPr>
      <w:rFonts w:ascii="Calibri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2F85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oSpacing">
    <w:name w:val="No Spacing"/>
    <w:link w:val="NoSpacingChar"/>
    <w:uiPriority w:val="99"/>
    <w:qFormat/>
    <w:rsid w:val="009F2F85"/>
  </w:style>
  <w:style w:type="character" w:customStyle="1" w:styleId="NoSpacingChar">
    <w:name w:val="No Spacing Char"/>
    <w:basedOn w:val="DefaultParagraphFont"/>
    <w:link w:val="NoSpacing"/>
    <w:uiPriority w:val="99"/>
    <w:locked/>
    <w:rsid w:val="00773AC2"/>
    <w:rPr>
      <w:rFonts w:cs="Times New Roman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9F2F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F2F8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2F85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2F85"/>
    <w:rPr>
      <w:rFonts w:eastAsia="Times New Roman" w:cs="Times New Roman"/>
      <w:color w:val="5A5A5A"/>
      <w:spacing w:val="15"/>
    </w:rPr>
  </w:style>
  <w:style w:type="paragraph" w:styleId="Caption">
    <w:name w:val="caption"/>
    <w:basedOn w:val="Normal"/>
    <w:next w:val="Normal"/>
    <w:uiPriority w:val="99"/>
    <w:qFormat/>
    <w:rsid w:val="009F2F85"/>
    <w:pPr>
      <w:spacing w:after="200" w:line="240" w:lineRule="auto"/>
    </w:pPr>
    <w:rPr>
      <w:i/>
      <w:iCs/>
      <w:color w:val="5E5E5E"/>
      <w:sz w:val="18"/>
      <w:szCs w:val="18"/>
    </w:rPr>
  </w:style>
  <w:style w:type="character" w:styleId="Strong">
    <w:name w:val="Strong"/>
    <w:basedOn w:val="DefaultParagraphFont"/>
    <w:uiPriority w:val="99"/>
    <w:qFormat/>
    <w:rsid w:val="009F2F8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F2F85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9F2F8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F2F85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2F85"/>
    <w:pPr>
      <w:pBdr>
        <w:top w:val="single" w:sz="4" w:space="10" w:color="418AB3"/>
        <w:bottom w:val="single" w:sz="4" w:space="10" w:color="418AB3"/>
      </w:pBdr>
      <w:spacing w:before="360" w:after="360"/>
      <w:ind w:left="864" w:right="864"/>
      <w:jc w:val="center"/>
    </w:pPr>
    <w:rPr>
      <w:i/>
      <w:iCs/>
      <w:color w:val="418AB3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2F85"/>
    <w:rPr>
      <w:rFonts w:cs="Times New Roman"/>
      <w:i/>
      <w:iCs/>
      <w:color w:val="418AB3"/>
    </w:rPr>
  </w:style>
  <w:style w:type="character" w:styleId="SubtleEmphasis">
    <w:name w:val="Subtle Emphasis"/>
    <w:basedOn w:val="DefaultParagraphFont"/>
    <w:uiPriority w:val="99"/>
    <w:qFormat/>
    <w:rsid w:val="009F2F85"/>
    <w:rPr>
      <w:rFonts w:cs="Times New Roman"/>
      <w:i/>
      <w:color w:val="404040"/>
    </w:rPr>
  </w:style>
  <w:style w:type="character" w:styleId="IntenseEmphasis">
    <w:name w:val="Intense Emphasis"/>
    <w:basedOn w:val="DefaultParagraphFont"/>
    <w:uiPriority w:val="99"/>
    <w:qFormat/>
    <w:rsid w:val="009F2F85"/>
    <w:rPr>
      <w:rFonts w:cs="Times New Roman"/>
      <w:i/>
      <w:color w:val="418AB3"/>
    </w:rPr>
  </w:style>
  <w:style w:type="character" w:styleId="SubtleReference">
    <w:name w:val="Subtle Reference"/>
    <w:basedOn w:val="DefaultParagraphFont"/>
    <w:uiPriority w:val="99"/>
    <w:qFormat/>
    <w:rsid w:val="009F2F85"/>
    <w:rPr>
      <w:rFonts w:cs="Times New Roman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9F2F85"/>
    <w:rPr>
      <w:rFonts w:cs="Times New Roman"/>
      <w:b/>
      <w:smallCaps/>
      <w:color w:val="418AB3"/>
      <w:spacing w:val="5"/>
    </w:rPr>
  </w:style>
  <w:style w:type="character" w:styleId="BookTitle">
    <w:name w:val="Book Title"/>
    <w:basedOn w:val="DefaultParagraphFont"/>
    <w:uiPriority w:val="99"/>
    <w:qFormat/>
    <w:rsid w:val="009F2F85"/>
    <w:rPr>
      <w:rFonts w:cs="Times New Roman"/>
      <w:b/>
      <w:i/>
      <w:spacing w:val="5"/>
    </w:rPr>
  </w:style>
  <w:style w:type="paragraph" w:styleId="TOCHeading">
    <w:name w:val="TOC Heading"/>
    <w:basedOn w:val="Heading1"/>
    <w:next w:val="Normal"/>
    <w:uiPriority w:val="99"/>
    <w:qFormat/>
    <w:rsid w:val="009F2F85"/>
    <w:pPr>
      <w:outlineLvl w:val="9"/>
    </w:pPr>
  </w:style>
  <w:style w:type="table" w:styleId="TableGrid">
    <w:name w:val="Table Grid"/>
    <w:basedOn w:val="TableNormal"/>
    <w:uiPriority w:val="99"/>
    <w:rsid w:val="00D613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61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2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24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2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452"/>
    <w:rPr>
      <w:rFonts w:cs="Times New Roman"/>
    </w:rPr>
  </w:style>
  <w:style w:type="character" w:styleId="Hyperlink">
    <w:name w:val="Hyperlink"/>
    <w:basedOn w:val="DefaultParagraphFont"/>
    <w:uiPriority w:val="99"/>
    <w:rsid w:val="00901B36"/>
    <w:rPr>
      <w:rFonts w:cs="Times New Roman"/>
      <w:color w:val="F59E0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01B36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C3D0C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paragraph" w:customStyle="1" w:styleId="ConsPlusNormal">
    <w:name w:val="ConsPlusNormal"/>
    <w:uiPriority w:val="99"/>
    <w:rsid w:val="004C3D0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locked/>
    <w:rsid w:val="00F04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638" TargetMode="External"/><Relationship Id="rId12" Type="http://schemas.openxmlformats.org/officeDocument/2006/relationships/hyperlink" Target="https://login.consultant.ru/link/?req=doc&amp;base=LAW&amp;n=469638&amp;dst=100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638&amp;dst=1001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f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4</Pages>
  <Words>1331</Words>
  <Characters>7589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       Живем честно!</dc:title>
  <dc:subject/>
  <dc:creator>По</dc:creator>
  <cp:keywords/>
  <dc:description/>
  <cp:lastModifiedBy>Елена Николаевна Харитонова</cp:lastModifiedBy>
  <cp:revision>14</cp:revision>
  <cp:lastPrinted>2025-04-01T06:33:00Z</cp:lastPrinted>
  <dcterms:created xsi:type="dcterms:W3CDTF">2022-11-11T18:05:00Z</dcterms:created>
  <dcterms:modified xsi:type="dcterms:W3CDTF">2025-04-01T11:53:00Z</dcterms:modified>
</cp:coreProperties>
</file>